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4B29" w14:textId="29DC69F3" w:rsidR="00BC5F14" w:rsidRDefault="001F2486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Referats</w:t>
      </w:r>
      <w:r w:rsidR="007F5E60" w:rsidRPr="007F5E60">
        <w:rPr>
          <w:b/>
          <w:bCs/>
        </w:rPr>
        <w:t xml:space="preserve">hemen: </w:t>
      </w:r>
    </w:p>
    <w:p w14:paraId="07D94F7F" w14:textId="10235D6F" w:rsidR="00567451" w:rsidRPr="007F5E60" w:rsidRDefault="00567451">
      <w:pPr>
        <w:rPr>
          <w:b/>
          <w:bCs/>
        </w:rPr>
      </w:pPr>
      <w:r>
        <w:rPr>
          <w:b/>
          <w:bCs/>
        </w:rPr>
        <w:t xml:space="preserve">I. </w:t>
      </w:r>
      <w:r w:rsidR="007F2735">
        <w:rPr>
          <w:b/>
          <w:bCs/>
        </w:rPr>
        <w:t>Größere Linien</w:t>
      </w:r>
    </w:p>
    <w:p w14:paraId="75172157" w14:textId="77777777" w:rsidR="006E62F1" w:rsidRDefault="006E62F1" w:rsidP="006E62F1">
      <w:r>
        <w:t>- Menschenwürde: Vom unaufhaltsamen Aufstieg zur Basisnorm des Grundgesetzes</w:t>
      </w:r>
    </w:p>
    <w:p w14:paraId="4BEBE8C6" w14:textId="3FC20D1C" w:rsidR="009B4E22" w:rsidRDefault="006B1DC3">
      <w:r>
        <w:t xml:space="preserve">- Grundrechte: </w:t>
      </w:r>
      <w:r w:rsidR="0049623C">
        <w:t xml:space="preserve">Vom </w:t>
      </w:r>
      <w:r w:rsidR="00A34169">
        <w:t>Recht auf Abwehr von Eingriffen zur umfassenden Schutz- und Förderpflicht des Staates</w:t>
      </w:r>
    </w:p>
    <w:p w14:paraId="2831EC1E" w14:textId="731B9C1A" w:rsidR="00E17668" w:rsidRDefault="00E17668">
      <w:r>
        <w:t xml:space="preserve">- </w:t>
      </w:r>
      <w:r w:rsidR="001F2486">
        <w:t>Der</w:t>
      </w:r>
      <w:r>
        <w:t xml:space="preserve"> Grundsatz der Verhältnismäßigkeit</w:t>
      </w:r>
      <w:r w:rsidR="001F2486">
        <w:t xml:space="preserve">: </w:t>
      </w:r>
      <w:r w:rsidR="005710CE">
        <w:t>Zur Karriere eines verfassungsrechtlichen Schlüsselbegriffs</w:t>
      </w:r>
    </w:p>
    <w:p w14:paraId="5EDE70B1" w14:textId="77777777" w:rsidR="005710CE" w:rsidRDefault="005710CE" w:rsidP="005710CE">
      <w:r>
        <w:t>- Der allgemeine Gleichheitssatz: Wie betreibt man und wozu nützt Dogmatisierung?</w:t>
      </w:r>
    </w:p>
    <w:p w14:paraId="4042A048" w14:textId="092CA247" w:rsidR="007F2735" w:rsidRDefault="007F2735" w:rsidP="007F2735">
      <w:r>
        <w:t xml:space="preserve">- Demokratie: Von den </w:t>
      </w:r>
      <w:r w:rsidR="005710CE">
        <w:t xml:space="preserve">verschiedenen </w:t>
      </w:r>
      <w:r>
        <w:t>Wandlungen des Satzes „Alle Staatsgewalt geht vom Volke aus“</w:t>
      </w:r>
    </w:p>
    <w:p w14:paraId="6943AF6C" w14:textId="5D617F9C" w:rsidR="00567451" w:rsidRPr="00567451" w:rsidRDefault="00567451" w:rsidP="00311B31">
      <w:pPr>
        <w:rPr>
          <w:b/>
        </w:rPr>
      </w:pPr>
      <w:r w:rsidRPr="00567451">
        <w:rPr>
          <w:b/>
        </w:rPr>
        <w:t xml:space="preserve">II. </w:t>
      </w:r>
      <w:r w:rsidR="005710CE">
        <w:rPr>
          <w:b/>
        </w:rPr>
        <w:t>Fallstudien</w:t>
      </w:r>
    </w:p>
    <w:p w14:paraId="1EFC8F7C" w14:textId="77777777" w:rsidR="007F2735" w:rsidRDefault="007F2735" w:rsidP="007F2735">
      <w:r>
        <w:t>- Umgang mit sexueller Diversität: Vom Homosexuellen-Urteil zu einer Agenda der Gleichstellung</w:t>
      </w:r>
    </w:p>
    <w:p w14:paraId="620130EA" w14:textId="660A345C" w:rsidR="00311B31" w:rsidRDefault="00311B31" w:rsidP="00311B31">
      <w:r>
        <w:t xml:space="preserve">- </w:t>
      </w:r>
      <w:r w:rsidR="00A34169">
        <w:t xml:space="preserve">Der Schutz von </w:t>
      </w:r>
      <w:r>
        <w:t>Ehe und Familie</w:t>
      </w:r>
      <w:r w:rsidR="00A34169">
        <w:t xml:space="preserve"> als</w:t>
      </w:r>
      <w:r>
        <w:t xml:space="preserve"> </w:t>
      </w:r>
      <w:r w:rsidR="00A34169">
        <w:t>Referenzmodell für die Verarbeitung gesellschaftlichen Wandels</w:t>
      </w:r>
    </w:p>
    <w:p w14:paraId="5A2E9BC9" w14:textId="77777777" w:rsidR="007F2735" w:rsidRDefault="007F2735" w:rsidP="007F2735">
      <w:r>
        <w:t xml:space="preserve">- Das Recht auf den eigenen Tod: Logischer Abschluss einer Entwicklung oder ein „Bruch mit allem“? </w:t>
      </w:r>
    </w:p>
    <w:p w14:paraId="67A431E8" w14:textId="5A09076E" w:rsidR="007F5E60" w:rsidRDefault="00E17668" w:rsidP="007F5E60">
      <w:r>
        <w:t xml:space="preserve">- </w:t>
      </w:r>
      <w:r w:rsidR="007F5E60">
        <w:t>Wehrhafte Demokratie</w:t>
      </w:r>
      <w:r w:rsidR="00C34990">
        <w:t xml:space="preserve"> als Auslaufmodell? Vom SRP- und KPD-Verbot zum NPD-Verbotsverfahren</w:t>
      </w:r>
    </w:p>
    <w:p w14:paraId="5F2265CB" w14:textId="3B4E6BD6" w:rsidR="006E62F1" w:rsidRPr="006E62F1" w:rsidRDefault="006E62F1">
      <w:pPr>
        <w:rPr>
          <w:b/>
        </w:rPr>
      </w:pPr>
      <w:r w:rsidRPr="006E62F1">
        <w:rPr>
          <w:b/>
        </w:rPr>
        <w:t>III.</w:t>
      </w:r>
      <w:r w:rsidR="007F2735">
        <w:rPr>
          <w:b/>
        </w:rPr>
        <w:t xml:space="preserve"> Verfassung im</w:t>
      </w:r>
      <w:r w:rsidRPr="006E62F1">
        <w:rPr>
          <w:b/>
        </w:rPr>
        <w:t xml:space="preserve"> </w:t>
      </w:r>
      <w:proofErr w:type="spellStart"/>
      <w:r>
        <w:rPr>
          <w:b/>
        </w:rPr>
        <w:t>Mehrebenensystem</w:t>
      </w:r>
      <w:proofErr w:type="spellEnd"/>
    </w:p>
    <w:p w14:paraId="7EF0294B" w14:textId="77930B38" w:rsidR="007F5E60" w:rsidRDefault="007F5E60">
      <w:r>
        <w:t xml:space="preserve">- Grundrechtsbindung im europäischen Mehrebenensystem: Von Solange I bis </w:t>
      </w:r>
      <w:r w:rsidR="00243F4E">
        <w:t xml:space="preserve">zur Anwendung europäischer Grundrechte durch das BVerfG </w:t>
      </w:r>
    </w:p>
    <w:p w14:paraId="28313837" w14:textId="554CC4C4" w:rsidR="007F5E60" w:rsidRDefault="007F5E60">
      <w:r>
        <w:t xml:space="preserve">- Europäische Integration: </w:t>
      </w:r>
      <w:r w:rsidR="006E62F1">
        <w:t xml:space="preserve">Grundlagen, </w:t>
      </w:r>
      <w:r w:rsidR="00C34990">
        <w:t>Entfaltung und</w:t>
      </w:r>
      <w:r w:rsidR="00243F4E">
        <w:t xml:space="preserve"> Ausbau </w:t>
      </w:r>
      <w:r w:rsidR="006E62F1">
        <w:t>eines verfassungsgerichtlichen Kontrollprogramms</w:t>
      </w:r>
    </w:p>
    <w:p w14:paraId="42F5CA05" w14:textId="5F7E5750" w:rsidR="006E62F1" w:rsidRDefault="006E62F1">
      <w:r>
        <w:t>- Das Grundgesetz als „letztes Wort“? Vom Einbau der EMRK ins verfassungsrechtliche Prüfprogramm</w:t>
      </w:r>
    </w:p>
    <w:p w14:paraId="6771CA73" w14:textId="0BE3BDBE" w:rsidR="007F5E60" w:rsidRPr="001F2486" w:rsidRDefault="007F5E60">
      <w:pPr>
        <w:rPr>
          <w:b/>
        </w:rPr>
      </w:pPr>
      <w:r w:rsidRPr="001F2486">
        <w:rPr>
          <w:b/>
        </w:rPr>
        <w:t xml:space="preserve">Lektüre zur </w:t>
      </w:r>
      <w:r w:rsidR="00D727B8">
        <w:rPr>
          <w:b/>
        </w:rPr>
        <w:t xml:space="preserve">allgemeinen </w:t>
      </w:r>
      <w:r w:rsidRPr="001F2486">
        <w:rPr>
          <w:b/>
        </w:rPr>
        <w:t xml:space="preserve">Einführung: </w:t>
      </w:r>
    </w:p>
    <w:p w14:paraId="7EF1D897" w14:textId="47FFBF8D" w:rsidR="007F5E60" w:rsidRDefault="00243F4E">
      <w:r>
        <w:t>L. Michael, Die verfassungswandelnde Gewalt,</w:t>
      </w:r>
      <w:r w:rsidR="001F2486">
        <w:t xml:space="preserve"> RW 5 (2014), 426</w:t>
      </w:r>
      <w:r w:rsidR="002514D8">
        <w:t xml:space="preserve"> ff.</w:t>
      </w:r>
      <w:r w:rsidR="001F2486">
        <w:t xml:space="preserve">; </w:t>
      </w:r>
      <w:r w:rsidR="007F5E60">
        <w:t xml:space="preserve">U. Volkmann, Verfassungsänderung und Verfassungswandel, JZ </w:t>
      </w:r>
      <w:r w:rsidR="006B1DC3">
        <w:t xml:space="preserve">2018, </w:t>
      </w:r>
      <w:r w:rsidR="001F2486">
        <w:t>265</w:t>
      </w:r>
      <w:r w:rsidR="002514D8">
        <w:t xml:space="preserve"> ff.</w:t>
      </w:r>
      <w:r w:rsidR="001F2486">
        <w:t xml:space="preserve">; A. Voßkuhle, Der Wandel der Verfassung und seine Grenzen, </w:t>
      </w:r>
      <w:proofErr w:type="spellStart"/>
      <w:r w:rsidR="001F2486">
        <w:t>JuS</w:t>
      </w:r>
      <w:proofErr w:type="spellEnd"/>
      <w:r w:rsidR="001F2486">
        <w:t xml:space="preserve"> 2019, 417 </w:t>
      </w:r>
      <w:r w:rsidR="002514D8">
        <w:t>ff.</w:t>
      </w:r>
      <w:r w:rsidR="0049623C">
        <w:t xml:space="preserve">; </w:t>
      </w:r>
      <w:r w:rsidR="00E95101">
        <w:t xml:space="preserve">E.-W. Böckenförde, Methoden der Verfassungsinterpretation, jetzt in: </w:t>
      </w:r>
      <w:proofErr w:type="spellStart"/>
      <w:r w:rsidR="00E95101">
        <w:t>ders</w:t>
      </w:r>
      <w:proofErr w:type="spellEnd"/>
      <w:r w:rsidR="00E95101">
        <w:t xml:space="preserve">., Staat, Verfassung, Demokratie, 1991; </w:t>
      </w:r>
      <w:r w:rsidR="0049623C">
        <w:t>ferner Monographien und Abhandlungen zur Methodenlehre, etwa T.J. Möllers, Juristische Methodenlehre, 4. Aufl. 2020</w:t>
      </w:r>
      <w:r w:rsidR="00A34169">
        <w:t>, sowie zur Verfassungstheorie, etwa U. Volkmann, Grundzüge einer Verfassungslehre des Grundgesetzes, 2013</w:t>
      </w:r>
    </w:p>
    <w:p w14:paraId="714CCF18" w14:textId="576FDDA2" w:rsidR="00E95101" w:rsidRPr="00E95101" w:rsidRDefault="00E95101" w:rsidP="00E95101">
      <w:pPr>
        <w:keepNext/>
        <w:rPr>
          <w:b/>
        </w:rPr>
      </w:pPr>
      <w:r w:rsidRPr="00E95101">
        <w:rPr>
          <w:b/>
        </w:rPr>
        <w:lastRenderedPageBreak/>
        <w:t>Organisatorisches:</w:t>
      </w:r>
    </w:p>
    <w:p w14:paraId="535966F8" w14:textId="169615B0" w:rsidR="006E62F1" w:rsidRDefault="00E95101">
      <w:r>
        <w:t xml:space="preserve">Das Seminar soll, wenn möglich, als Präsenzveranstaltung in der letzten Woche des Semesters stattfinden; Ort und Termin werden noch bekanntgegeben. Eine Einführungsveranstaltung, auf der die Referate vergeben werden, findet am </w:t>
      </w:r>
    </w:p>
    <w:p w14:paraId="6EA59648" w14:textId="04306D3B" w:rsidR="007F2735" w:rsidRPr="007F2735" w:rsidRDefault="007F2735" w:rsidP="007F2735">
      <w:pPr>
        <w:jc w:val="center"/>
        <w:rPr>
          <w:b/>
        </w:rPr>
      </w:pPr>
      <w:r w:rsidRPr="007F2735">
        <w:rPr>
          <w:b/>
        </w:rPr>
        <w:t>Montag, 12.4.2021, um 18 Uhr</w:t>
      </w:r>
      <w:r w:rsidR="005710CE">
        <w:rPr>
          <w:b/>
        </w:rPr>
        <w:t xml:space="preserve"> s.t.</w:t>
      </w:r>
    </w:p>
    <w:p w14:paraId="5453D7B8" w14:textId="12B44F6F" w:rsidR="007F2735" w:rsidRDefault="007F2735" w:rsidP="007F2735">
      <w:r>
        <w:t xml:space="preserve">voraussichtlich als Zoom-Meeting statt; ein entsprechender Link wird rechtzeitig verschickt. </w:t>
      </w:r>
    </w:p>
    <w:sectPr w:rsidR="007F2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14"/>
    <w:rsid w:val="001F2486"/>
    <w:rsid w:val="00243F4E"/>
    <w:rsid w:val="002514D8"/>
    <w:rsid w:val="00311B31"/>
    <w:rsid w:val="0049623C"/>
    <w:rsid w:val="00567451"/>
    <w:rsid w:val="005710CE"/>
    <w:rsid w:val="006B1DC3"/>
    <w:rsid w:val="006E62F1"/>
    <w:rsid w:val="007F2735"/>
    <w:rsid w:val="007F5E60"/>
    <w:rsid w:val="008769E0"/>
    <w:rsid w:val="009A2096"/>
    <w:rsid w:val="009B4E22"/>
    <w:rsid w:val="009F70CD"/>
    <w:rsid w:val="00A34169"/>
    <w:rsid w:val="00A400C7"/>
    <w:rsid w:val="00BC5F14"/>
    <w:rsid w:val="00C34990"/>
    <w:rsid w:val="00D727B8"/>
    <w:rsid w:val="00E17668"/>
    <w:rsid w:val="00E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B3BB"/>
  <w15:chartTrackingRefBased/>
  <w15:docId w15:val="{2D16BD49-6122-46F9-8BE3-12A336D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u_ptxvhpn1@goetheuniversitaet.onmicrosoft.com</dc:creator>
  <cp:keywords/>
  <dc:description/>
  <cp:lastModifiedBy>Petra Czoik</cp:lastModifiedBy>
  <cp:revision>2</cp:revision>
  <cp:lastPrinted>2021-02-23T12:30:00Z</cp:lastPrinted>
  <dcterms:created xsi:type="dcterms:W3CDTF">2021-02-23T12:39:00Z</dcterms:created>
  <dcterms:modified xsi:type="dcterms:W3CDTF">2021-02-23T12:39:00Z</dcterms:modified>
</cp:coreProperties>
</file>