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AA" w:rsidRPr="00F3089D" w:rsidRDefault="003836A8" w:rsidP="00490B5E">
      <w:pPr>
        <w:jc w:val="center"/>
        <w:outlineLvl w:val="2"/>
        <w:rPr>
          <w:rFonts w:eastAsia="Times New Roman"/>
          <w:b/>
          <w:bCs/>
          <w:sz w:val="24"/>
          <w:szCs w:val="24"/>
          <w:lang w:eastAsia="de-DE"/>
        </w:rPr>
      </w:pPr>
      <w:r w:rsidRPr="00F3089D">
        <w:rPr>
          <w:rFonts w:eastAsia="Times New Roman"/>
          <w:b/>
          <w:bCs/>
          <w:sz w:val="24"/>
          <w:szCs w:val="24"/>
          <w:lang w:eastAsia="de-DE"/>
        </w:rPr>
        <w:t>S</w:t>
      </w:r>
      <w:r w:rsidR="00BE39AA" w:rsidRPr="00F3089D">
        <w:rPr>
          <w:rFonts w:eastAsia="Times New Roman"/>
          <w:b/>
          <w:bCs/>
          <w:sz w:val="24"/>
          <w:szCs w:val="24"/>
          <w:lang w:eastAsia="de-DE"/>
        </w:rPr>
        <w:t>chriftenverzeichnis</w:t>
      </w:r>
    </w:p>
    <w:p w:rsidR="00BE39AA" w:rsidRPr="00F3089D" w:rsidRDefault="00BE39AA" w:rsidP="00490B5E">
      <w:pPr>
        <w:jc w:val="center"/>
        <w:outlineLvl w:val="2"/>
        <w:rPr>
          <w:rFonts w:eastAsia="Times New Roman"/>
          <w:b/>
          <w:bCs/>
          <w:sz w:val="24"/>
          <w:szCs w:val="24"/>
          <w:lang w:eastAsia="de-DE"/>
        </w:rPr>
      </w:pPr>
      <w:r w:rsidRPr="00F3089D">
        <w:rPr>
          <w:rFonts w:eastAsia="Times New Roman"/>
          <w:b/>
          <w:bCs/>
          <w:sz w:val="24"/>
          <w:szCs w:val="24"/>
          <w:lang w:eastAsia="de-DE"/>
        </w:rPr>
        <w:t xml:space="preserve">Prof. Dr. Bernd </w:t>
      </w:r>
      <w:proofErr w:type="spellStart"/>
      <w:r w:rsidRPr="00F3089D">
        <w:rPr>
          <w:rFonts w:eastAsia="Times New Roman"/>
          <w:b/>
          <w:bCs/>
          <w:sz w:val="24"/>
          <w:szCs w:val="24"/>
          <w:lang w:eastAsia="de-DE"/>
        </w:rPr>
        <w:t>Waas</w:t>
      </w:r>
      <w:proofErr w:type="spellEnd"/>
    </w:p>
    <w:p w:rsidR="00BE39AA" w:rsidRPr="00F3089D" w:rsidRDefault="00BE39AA" w:rsidP="00490B5E">
      <w:pPr>
        <w:jc w:val="both"/>
        <w:rPr>
          <w:rFonts w:eastAsia="Times New Roman"/>
          <w:sz w:val="24"/>
          <w:szCs w:val="24"/>
          <w:lang w:eastAsia="de-DE"/>
        </w:rPr>
      </w:pPr>
    </w:p>
    <w:p w:rsidR="00BE39AA" w:rsidRPr="00F3089D" w:rsidRDefault="00BE39AA" w:rsidP="00490B5E">
      <w:pPr>
        <w:jc w:val="both"/>
        <w:outlineLvl w:val="1"/>
        <w:rPr>
          <w:rFonts w:eastAsia="Times New Roman"/>
          <w:b/>
          <w:bCs/>
          <w:sz w:val="24"/>
          <w:szCs w:val="24"/>
          <w:u w:val="single"/>
          <w:lang w:eastAsia="de-DE"/>
        </w:rPr>
      </w:pP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I. Herausgeberschaften</w:t>
      </w:r>
    </w:p>
    <w:p w:rsidR="00490B5E" w:rsidRPr="00F3089D" w:rsidRDefault="00490B5E" w:rsidP="00490B5E">
      <w:pPr>
        <w:jc w:val="both"/>
        <w:outlineLvl w:val="1"/>
        <w:rPr>
          <w:rFonts w:eastAsia="Times New Roman"/>
          <w:b/>
          <w:bCs/>
          <w:sz w:val="24"/>
          <w:szCs w:val="24"/>
          <w:u w:val="single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070"/>
      </w:tblGrid>
      <w:tr w:rsidR="007A6C88" w:rsidRPr="007A6C88" w:rsidTr="00936268">
        <w:trPr>
          <w:tblCellSpacing w:w="0" w:type="dxa"/>
        </w:trPr>
        <w:tc>
          <w:tcPr>
            <w:tcW w:w="2000" w:type="dxa"/>
          </w:tcPr>
          <w:p w:rsidR="007A6C88" w:rsidRDefault="007A6C88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7070" w:type="dxa"/>
          </w:tcPr>
          <w:p w:rsidR="00265C1F" w:rsidRPr="00265C1F" w:rsidRDefault="00265C1F" w:rsidP="00376DE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proofErr w:type="spellStart"/>
            <w:r w:rsidRPr="00265C1F">
              <w:rPr>
                <w:rFonts w:eastAsia="Times New Roman"/>
                <w:i/>
                <w:sz w:val="24"/>
                <w:szCs w:val="24"/>
                <w:lang w:eastAsia="de-DE"/>
              </w:rPr>
              <w:t>Crowdwork</w:t>
            </w:r>
            <w:proofErr w:type="spellEnd"/>
            <w:r w:rsidRPr="00265C1F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– A </w:t>
            </w:r>
            <w:proofErr w:type="spellStart"/>
            <w:r w:rsidRPr="00265C1F">
              <w:rPr>
                <w:rFonts w:eastAsia="Times New Roman"/>
                <w:i/>
                <w:sz w:val="24"/>
                <w:szCs w:val="24"/>
                <w:lang w:eastAsia="de-DE"/>
              </w:rPr>
              <w:t>Comparative</w:t>
            </w:r>
            <w:proofErr w:type="spellEnd"/>
            <w:r w:rsidRPr="00265C1F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Law </w:t>
            </w:r>
            <w:proofErr w:type="spellStart"/>
            <w:r w:rsidRPr="00265C1F">
              <w:rPr>
                <w:rFonts w:eastAsia="Times New Roman"/>
                <w:i/>
                <w:sz w:val="24"/>
                <w:szCs w:val="24"/>
                <w:lang w:eastAsia="de-DE"/>
              </w:rPr>
              <w:t>Perspective</w:t>
            </w:r>
            <w:proofErr w:type="spellEnd"/>
            <w:r w:rsidRPr="00265C1F">
              <w:rPr>
                <w:rFonts w:eastAsia="Times New Roman"/>
                <w:sz w:val="24"/>
                <w:szCs w:val="24"/>
                <w:lang w:eastAsia="de-DE"/>
              </w:rPr>
              <w:t xml:space="preserve"> (zusammen mit </w:t>
            </w:r>
            <w:proofErr w:type="spellStart"/>
            <w:r w:rsidRPr="00265C1F">
              <w:rPr>
                <w:rFonts w:eastAsia="Times New Roman"/>
                <w:sz w:val="24"/>
                <w:szCs w:val="24"/>
                <w:lang w:eastAsia="de-DE"/>
              </w:rPr>
              <w:t>Liebman</w:t>
            </w:r>
            <w:proofErr w:type="spellEnd"/>
            <w:r w:rsidRPr="00265C1F">
              <w:rPr>
                <w:rFonts w:eastAsia="Times New Roman"/>
                <w:sz w:val="24"/>
                <w:szCs w:val="24"/>
                <w:lang w:eastAsia="de-DE"/>
              </w:rPr>
              <w:t xml:space="preserve">, Wilma B., </w:t>
            </w:r>
            <w:proofErr w:type="spellStart"/>
            <w:r w:rsidRPr="00265C1F">
              <w:rPr>
                <w:rFonts w:eastAsia="Times New Roman"/>
                <w:sz w:val="24"/>
                <w:szCs w:val="24"/>
                <w:lang w:eastAsia="de-DE"/>
              </w:rPr>
              <w:t>Lyubarsky</w:t>
            </w:r>
            <w:proofErr w:type="spellEnd"/>
            <w:r w:rsidRPr="00265C1F">
              <w:rPr>
                <w:rFonts w:eastAsia="Times New Roman"/>
                <w:sz w:val="24"/>
                <w:szCs w:val="24"/>
                <w:lang w:eastAsia="de-DE"/>
              </w:rPr>
              <w:t xml:space="preserve">, Andrew, </w:t>
            </w:r>
            <w:proofErr w:type="spellStart"/>
            <w:r w:rsidRPr="00265C1F">
              <w:rPr>
                <w:rFonts w:eastAsia="Times New Roman"/>
                <w:sz w:val="24"/>
                <w:szCs w:val="24"/>
                <w:lang w:eastAsia="de-DE"/>
              </w:rPr>
              <w:t>Kezuka</w:t>
            </w:r>
            <w:proofErr w:type="spellEnd"/>
            <w:r w:rsidRPr="00265C1F"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65C1F">
              <w:rPr>
                <w:rFonts w:eastAsia="Times New Roman"/>
                <w:sz w:val="24"/>
                <w:szCs w:val="24"/>
                <w:lang w:eastAsia="de-DE"/>
              </w:rPr>
              <w:t>Katsutoshi</w:t>
            </w:r>
            <w:proofErr w:type="spellEnd"/>
            <w:r w:rsidRPr="00265C1F">
              <w:rPr>
                <w:rFonts w:eastAsia="Times New Roman"/>
                <w:sz w:val="24"/>
                <w:szCs w:val="24"/>
                <w:lang w:eastAsia="de-DE"/>
              </w:rPr>
              <w:t>), HIS-</w:t>
            </w:r>
            <w:proofErr w:type="spellStart"/>
            <w:r w:rsidRPr="00265C1F">
              <w:rPr>
                <w:rFonts w:eastAsia="Times New Roman"/>
                <w:sz w:val="24"/>
                <w:szCs w:val="24"/>
                <w:lang w:eastAsia="de-DE"/>
              </w:rPr>
              <w:t>Schiftenreihe</w:t>
            </w:r>
            <w:proofErr w:type="spellEnd"/>
            <w:r w:rsidRPr="00265C1F">
              <w:rPr>
                <w:rFonts w:eastAsia="Times New Roman"/>
                <w:sz w:val="24"/>
                <w:szCs w:val="24"/>
                <w:lang w:eastAsia="de-DE"/>
              </w:rPr>
              <w:t xml:space="preserve"> Band 4, Bund-Verlag GmbH, Frankfurt 2017, </w:t>
            </w:r>
            <w:r w:rsidR="00C925ED">
              <w:rPr>
                <w:rFonts w:eastAsia="Times New Roman"/>
                <w:sz w:val="24"/>
                <w:szCs w:val="24"/>
                <w:lang w:eastAsia="de-DE"/>
              </w:rPr>
              <w:t>296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65C1F" w:rsidRPr="00265C1F" w:rsidRDefault="00265C1F" w:rsidP="00376DE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7A6C88" w:rsidRPr="007A6C88" w:rsidRDefault="007A6C88" w:rsidP="00C925ED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265C1F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Restatement of </w:t>
            </w:r>
            <w:proofErr w:type="spellStart"/>
            <w:r w:rsidRPr="00265C1F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265C1F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Law in Europe. Vol I: The Concept of Employee</w:t>
            </w:r>
            <w:r w:rsidR="00265C1F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r w:rsidR="00265C1F" w:rsidRPr="00265C1F">
              <w:rPr>
                <w:rFonts w:eastAsia="Times New Roman"/>
                <w:sz w:val="24"/>
                <w:szCs w:val="24"/>
                <w:lang w:val="en-US" w:eastAsia="de-DE"/>
              </w:rPr>
              <w:t>(</w:t>
            </w:r>
            <w:proofErr w:type="spellStart"/>
            <w:r w:rsidR="00265C1F" w:rsidRPr="00265C1F">
              <w:rPr>
                <w:rFonts w:eastAsia="Times New Roman"/>
                <w:sz w:val="24"/>
                <w:szCs w:val="24"/>
                <w:lang w:val="en-US" w:eastAsia="de-DE"/>
              </w:rPr>
              <w:t>zusammen</w:t>
            </w:r>
            <w:proofErr w:type="spellEnd"/>
            <w:r w:rsidR="00265C1F" w:rsidRPr="00265C1F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="00265C1F" w:rsidRPr="00265C1F">
              <w:rPr>
                <w:rFonts w:eastAsia="Times New Roman"/>
                <w:sz w:val="24"/>
                <w:szCs w:val="24"/>
                <w:lang w:val="en-US" w:eastAsia="de-DE"/>
              </w:rPr>
              <w:t>mit</w:t>
            </w:r>
            <w:proofErr w:type="spellEnd"/>
            <w:r w:rsidR="00265C1F" w:rsidRPr="00265C1F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="00265C1F" w:rsidRPr="00265C1F">
              <w:rPr>
                <w:rFonts w:eastAsia="Times New Roman"/>
                <w:sz w:val="24"/>
                <w:szCs w:val="24"/>
                <w:lang w:val="en-US" w:eastAsia="de-DE"/>
              </w:rPr>
              <w:t>Heerma</w:t>
            </w:r>
            <w:proofErr w:type="spellEnd"/>
            <w:r w:rsidR="00265C1F" w:rsidRPr="00265C1F">
              <w:rPr>
                <w:rFonts w:eastAsia="Times New Roman"/>
                <w:sz w:val="24"/>
                <w:szCs w:val="24"/>
                <w:lang w:val="en-US" w:eastAsia="de-DE"/>
              </w:rPr>
              <w:t xml:space="preserve"> van Voss, </w:t>
            </w:r>
            <w:proofErr w:type="spellStart"/>
            <w:r w:rsidR="00265C1F" w:rsidRPr="00265C1F">
              <w:rPr>
                <w:rFonts w:eastAsia="Times New Roman"/>
                <w:sz w:val="24"/>
                <w:szCs w:val="24"/>
                <w:lang w:val="en-US" w:eastAsia="de-DE"/>
              </w:rPr>
              <w:t>Guus</w:t>
            </w:r>
            <w:proofErr w:type="spellEnd"/>
            <w:r w:rsidR="00265C1F" w:rsidRPr="00265C1F">
              <w:rPr>
                <w:rFonts w:eastAsia="Times New Roman"/>
                <w:sz w:val="24"/>
                <w:szCs w:val="24"/>
                <w:lang w:val="en-US" w:eastAsia="de-DE"/>
              </w:rPr>
              <w:t>)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, Hart Publishing, </w:t>
            </w:r>
            <w:r w:rsidR="00C925ED">
              <w:rPr>
                <w:rFonts w:eastAsia="Times New Roman"/>
                <w:sz w:val="24"/>
                <w:szCs w:val="24"/>
                <w:lang w:val="en-US" w:eastAsia="de-DE"/>
              </w:rPr>
              <w:t xml:space="preserve">Portland 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2017, </w:t>
            </w:r>
            <w:r w:rsidR="00C925ED">
              <w:rPr>
                <w:rFonts w:eastAsia="Times New Roman"/>
                <w:sz w:val="24"/>
                <w:szCs w:val="24"/>
                <w:lang w:val="en-US" w:eastAsia="de-DE"/>
              </w:rPr>
              <w:t>880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Sn. </w:t>
            </w:r>
          </w:p>
        </w:tc>
      </w:tr>
      <w:tr w:rsidR="007A6C88" w:rsidRPr="007A6C88" w:rsidTr="00936268">
        <w:trPr>
          <w:tblCellSpacing w:w="0" w:type="dxa"/>
        </w:trPr>
        <w:tc>
          <w:tcPr>
            <w:tcW w:w="2000" w:type="dxa"/>
          </w:tcPr>
          <w:p w:rsidR="007A6C88" w:rsidRPr="007A6C88" w:rsidRDefault="007A6C88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</w:tc>
        <w:tc>
          <w:tcPr>
            <w:tcW w:w="7070" w:type="dxa"/>
          </w:tcPr>
          <w:p w:rsidR="007A6C88" w:rsidRPr="0004781F" w:rsidRDefault="007A6C88" w:rsidP="00376DEC">
            <w:pPr>
              <w:jc w:val="both"/>
              <w:rPr>
                <w:rFonts w:eastAsia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C74A24" w:rsidRPr="007A6C88" w:rsidTr="00936268">
        <w:trPr>
          <w:tblCellSpacing w:w="0" w:type="dxa"/>
        </w:trPr>
        <w:tc>
          <w:tcPr>
            <w:tcW w:w="2000" w:type="dxa"/>
          </w:tcPr>
          <w:p w:rsidR="00C74A24" w:rsidRPr="007A6C88" w:rsidRDefault="00C74A24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  <w:r w:rsidRPr="007A6C88"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  <w:t>2014</w:t>
            </w:r>
          </w:p>
        </w:tc>
        <w:tc>
          <w:tcPr>
            <w:tcW w:w="7070" w:type="dxa"/>
          </w:tcPr>
          <w:p w:rsidR="00C925ED" w:rsidRPr="00813D02" w:rsidRDefault="00C925ED" w:rsidP="00C925ED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C925E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Arbeitsgerichtsgesetz: ArbGG. Kommentar </w:t>
            </w:r>
            <w:r w:rsidRPr="00C925ED">
              <w:rPr>
                <w:rFonts w:eastAsia="Times New Roman"/>
                <w:sz w:val="24"/>
                <w:szCs w:val="24"/>
                <w:lang w:eastAsia="de-DE"/>
              </w:rPr>
              <w:t>(</w:t>
            </w:r>
            <w:r w:rsidR="00813D02">
              <w:rPr>
                <w:rFonts w:eastAsia="Times New Roman"/>
                <w:sz w:val="24"/>
                <w:szCs w:val="24"/>
                <w:lang w:eastAsia="de-DE"/>
              </w:rPr>
              <w:t>zusammen mit Grunsky, Wolfgang</w:t>
            </w:r>
            <w:r w:rsidRPr="00C925ED">
              <w:rPr>
                <w:rFonts w:eastAsia="Times New Roman"/>
                <w:sz w:val="24"/>
                <w:szCs w:val="24"/>
                <w:lang w:eastAsia="de-DE"/>
              </w:rPr>
              <w:t>, Benecke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Martina, </w:t>
            </w:r>
            <w:r w:rsidRPr="00C925ED">
              <w:rPr>
                <w:rFonts w:eastAsia="Times New Roman"/>
                <w:sz w:val="24"/>
                <w:szCs w:val="24"/>
                <w:lang w:eastAsia="de-DE"/>
              </w:rPr>
              <w:t>Greiner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, Stefan</w:t>
            </w:r>
            <w:r w:rsidRPr="00C925ED">
              <w:rPr>
                <w:rFonts w:eastAsia="Times New Roman"/>
                <w:sz w:val="24"/>
                <w:szCs w:val="24"/>
                <w:lang w:eastAsia="de-DE"/>
              </w:rPr>
              <w:t xml:space="preserve">), 8. </w:t>
            </w:r>
            <w:r w:rsidRPr="00813D02">
              <w:rPr>
                <w:rFonts w:eastAsia="Times New Roman"/>
                <w:sz w:val="24"/>
                <w:szCs w:val="24"/>
                <w:lang w:eastAsia="de-DE"/>
              </w:rPr>
              <w:t xml:space="preserve">Auflage, </w:t>
            </w:r>
            <w:proofErr w:type="spellStart"/>
            <w:r w:rsidRPr="00813D02">
              <w:rPr>
                <w:rFonts w:eastAsia="Times New Roman"/>
                <w:sz w:val="24"/>
                <w:szCs w:val="24"/>
                <w:lang w:eastAsia="de-DE"/>
              </w:rPr>
              <w:t>Vahlen</w:t>
            </w:r>
            <w:proofErr w:type="spellEnd"/>
            <w:r w:rsidRPr="00813D02">
              <w:rPr>
                <w:rFonts w:eastAsia="Times New Roman"/>
                <w:sz w:val="24"/>
                <w:szCs w:val="24"/>
                <w:lang w:eastAsia="de-DE"/>
              </w:rPr>
              <w:t xml:space="preserve">, München 2014, 722 </w:t>
            </w:r>
            <w:proofErr w:type="spellStart"/>
            <w:r w:rsidRPr="00813D02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813D02">
              <w:rPr>
                <w:rFonts w:eastAsia="Times New Roman"/>
                <w:sz w:val="24"/>
                <w:szCs w:val="24"/>
                <w:lang w:eastAsia="de-DE"/>
              </w:rPr>
              <w:t xml:space="preserve">. </w:t>
            </w:r>
          </w:p>
          <w:p w:rsidR="00C925ED" w:rsidRPr="00813D02" w:rsidRDefault="00C925ED" w:rsidP="00376DEC">
            <w:pPr>
              <w:jc w:val="both"/>
              <w:rPr>
                <w:rFonts w:eastAsia="Times New Roman"/>
                <w:i/>
                <w:sz w:val="24"/>
                <w:szCs w:val="24"/>
                <w:lang w:eastAsia="de-DE"/>
              </w:rPr>
            </w:pPr>
          </w:p>
          <w:p w:rsidR="00C74A24" w:rsidRDefault="00C74A24" w:rsidP="00376DEC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04781F">
              <w:rPr>
                <w:rFonts w:eastAsia="Times New Roman"/>
                <w:i/>
                <w:sz w:val="24"/>
                <w:szCs w:val="24"/>
                <w:lang w:val="en-US" w:eastAsia="de-DE"/>
              </w:rPr>
              <w:t>The Right to Strike: A Comparative View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, Kluwer Law International, 2014</w:t>
            </w:r>
            <w:r w:rsidR="00D8448C">
              <w:rPr>
                <w:rFonts w:eastAsia="Times New Roman"/>
                <w:sz w:val="24"/>
                <w:szCs w:val="24"/>
                <w:lang w:val="en-US" w:eastAsia="de-DE"/>
              </w:rPr>
              <w:t>, 680 Sn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.</w:t>
            </w:r>
          </w:p>
          <w:p w:rsidR="00C74A24" w:rsidRPr="00C74A24" w:rsidRDefault="00C74A24" w:rsidP="00376DEC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274D4D" w:rsidRPr="007A6C88" w:rsidTr="00936268">
        <w:trPr>
          <w:tblCellSpacing w:w="0" w:type="dxa"/>
        </w:trPr>
        <w:tc>
          <w:tcPr>
            <w:tcW w:w="2000" w:type="dxa"/>
            <w:hideMark/>
          </w:tcPr>
          <w:p w:rsidR="00274D4D" w:rsidRPr="00C74A24" w:rsidRDefault="00274D4D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  <w:r w:rsidRPr="00C74A24"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  <w:t>201</w:t>
            </w:r>
            <w:r w:rsidR="0011123C" w:rsidRPr="00C74A24"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  <w:t>1</w:t>
            </w:r>
          </w:p>
          <w:p w:rsidR="00274D4D" w:rsidRPr="00C74A24" w:rsidRDefault="00274D4D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</w:tc>
        <w:tc>
          <w:tcPr>
            <w:tcW w:w="7070" w:type="dxa"/>
            <w:hideMark/>
          </w:tcPr>
          <w:p w:rsidR="00962BE3" w:rsidRPr="005100C5" w:rsidRDefault="00274D4D" w:rsidP="00265C1F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C74A24">
              <w:rPr>
                <w:rFonts w:eastAsia="Times New Roman"/>
                <w:i/>
                <w:sz w:val="24"/>
                <w:szCs w:val="24"/>
                <w:lang w:val="en-US" w:eastAsia="de-DE"/>
              </w:rPr>
              <w:t>Trade Union Rights at the Workplace</w:t>
            </w:r>
            <w:r w:rsidR="00C925E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. In </w:t>
            </w:r>
            <w:proofErr w:type="spellStart"/>
            <w:r w:rsidR="00C925ED">
              <w:rPr>
                <w:rFonts w:eastAsia="Times New Roman"/>
                <w:i/>
                <w:sz w:val="24"/>
                <w:szCs w:val="24"/>
                <w:lang w:val="en-US" w:eastAsia="de-DE"/>
              </w:rPr>
              <w:t>Honour</w:t>
            </w:r>
            <w:proofErr w:type="spellEnd"/>
            <w:r w:rsidR="00C925E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of Manfred Weiss</w:t>
            </w:r>
            <w:r w:rsidR="00265C1F">
              <w:rPr>
                <w:rFonts w:eastAsia="Times New Roman"/>
                <w:sz w:val="24"/>
                <w:szCs w:val="24"/>
                <w:lang w:val="en-US" w:eastAsia="de-DE"/>
              </w:rPr>
              <w:t xml:space="preserve"> (</w:t>
            </w:r>
            <w:proofErr w:type="spellStart"/>
            <w:r w:rsidR="00265C1F">
              <w:rPr>
                <w:rFonts w:eastAsia="Times New Roman"/>
                <w:sz w:val="24"/>
                <w:szCs w:val="24"/>
                <w:lang w:val="en-US" w:eastAsia="de-DE"/>
              </w:rPr>
              <w:t>zusammen</w:t>
            </w:r>
            <w:proofErr w:type="spellEnd"/>
            <w:r w:rsidR="00265C1F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="00265C1F">
              <w:rPr>
                <w:rFonts w:eastAsia="Times New Roman"/>
                <w:sz w:val="24"/>
                <w:szCs w:val="24"/>
                <w:lang w:val="en-US" w:eastAsia="de-DE"/>
              </w:rPr>
              <w:t>mit</w:t>
            </w:r>
            <w:proofErr w:type="spellEnd"/>
            <w:r w:rsidR="00265C1F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="00265C1F">
              <w:rPr>
                <w:rFonts w:eastAsia="Times New Roman"/>
                <w:sz w:val="24"/>
                <w:szCs w:val="24"/>
                <w:lang w:val="en-US" w:eastAsia="de-DE"/>
              </w:rPr>
              <w:t>Blanpain</w:t>
            </w:r>
            <w:proofErr w:type="spellEnd"/>
            <w:r w:rsidR="00265C1F">
              <w:rPr>
                <w:rFonts w:eastAsia="Times New Roman"/>
                <w:sz w:val="24"/>
                <w:szCs w:val="24"/>
                <w:lang w:val="en-US" w:eastAsia="de-DE"/>
              </w:rPr>
              <w:t xml:space="preserve">, Roger, </w:t>
            </w:r>
            <w:proofErr w:type="spellStart"/>
            <w:r w:rsidR="00265C1F">
              <w:rPr>
                <w:rFonts w:eastAsia="Times New Roman"/>
                <w:sz w:val="24"/>
                <w:szCs w:val="24"/>
                <w:lang w:val="en-US" w:eastAsia="de-DE"/>
              </w:rPr>
              <w:t>Klebe</w:t>
            </w:r>
            <w:proofErr w:type="spellEnd"/>
            <w:r w:rsidR="00265C1F">
              <w:rPr>
                <w:rFonts w:eastAsia="Times New Roman"/>
                <w:sz w:val="24"/>
                <w:szCs w:val="24"/>
                <w:lang w:val="en-US" w:eastAsia="de-DE"/>
              </w:rPr>
              <w:t xml:space="preserve">, Thomas, Schmidt, Marlene), </w:t>
            </w:r>
            <w:proofErr w:type="spellStart"/>
            <w:r w:rsidRPr="00C74A24">
              <w:rPr>
                <w:rFonts w:eastAsia="Times New Roman"/>
                <w:sz w:val="24"/>
                <w:szCs w:val="24"/>
                <w:lang w:val="en-US" w:eastAsia="de-DE"/>
              </w:rPr>
              <w:t>Reihe</w:t>
            </w:r>
            <w:proofErr w:type="spellEnd"/>
            <w:r w:rsidRPr="00C74A24">
              <w:rPr>
                <w:rFonts w:eastAsia="Times New Roman"/>
                <w:sz w:val="24"/>
                <w:szCs w:val="24"/>
                <w:lang w:val="en-US" w:eastAsia="de-DE"/>
              </w:rPr>
              <w:t>: Bulletin of Comparative</w:t>
            </w:r>
            <w:r w:rsidR="00962BE3" w:rsidRPr="00C74A24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="00962BE3" w:rsidRPr="00C74A24">
              <w:rPr>
                <w:rFonts w:eastAsia="Times New Roman"/>
                <w:sz w:val="24"/>
                <w:szCs w:val="24"/>
                <w:lang w:val="en-US" w:eastAsia="de-DE"/>
              </w:rPr>
              <w:t>Labour</w:t>
            </w:r>
            <w:proofErr w:type="spellEnd"/>
            <w:r w:rsidR="00962BE3" w:rsidRPr="00C74A24">
              <w:rPr>
                <w:rFonts w:eastAsia="Times New Roman"/>
                <w:sz w:val="24"/>
                <w:szCs w:val="24"/>
                <w:lang w:val="en-US" w:eastAsia="de-DE"/>
              </w:rPr>
              <w:t xml:space="preserve"> Relations, Kluwer</w:t>
            </w:r>
            <w:r w:rsidRPr="00C74A24">
              <w:rPr>
                <w:rFonts w:eastAsia="Times New Roman"/>
                <w:sz w:val="24"/>
                <w:szCs w:val="24"/>
                <w:lang w:val="en-US" w:eastAsia="de-DE"/>
              </w:rPr>
              <w:t xml:space="preserve"> La</w:t>
            </w:r>
            <w:r w:rsidRPr="005100C5">
              <w:rPr>
                <w:rFonts w:eastAsia="Times New Roman"/>
                <w:sz w:val="24"/>
                <w:szCs w:val="24"/>
                <w:lang w:val="en-US" w:eastAsia="de-DE"/>
              </w:rPr>
              <w:t xml:space="preserve">w International, Alphen </w:t>
            </w:r>
            <w:proofErr w:type="spellStart"/>
            <w:r w:rsidRPr="005100C5">
              <w:rPr>
                <w:rFonts w:eastAsia="Times New Roman"/>
                <w:sz w:val="24"/>
                <w:szCs w:val="24"/>
                <w:lang w:val="en-US" w:eastAsia="de-DE"/>
              </w:rPr>
              <w:t>aan</w:t>
            </w:r>
            <w:proofErr w:type="spellEnd"/>
            <w:r w:rsidRPr="005100C5">
              <w:rPr>
                <w:rFonts w:eastAsia="Times New Roman"/>
                <w:sz w:val="24"/>
                <w:szCs w:val="24"/>
                <w:lang w:val="en-US" w:eastAsia="de-DE"/>
              </w:rPr>
              <w:t xml:space="preserve"> den Rijn 201</w:t>
            </w:r>
            <w:r w:rsidR="0011123C" w:rsidRPr="005100C5">
              <w:rPr>
                <w:rFonts w:eastAsia="Times New Roman"/>
                <w:sz w:val="24"/>
                <w:szCs w:val="24"/>
                <w:lang w:val="en-US" w:eastAsia="de-DE"/>
              </w:rPr>
              <w:t>1</w:t>
            </w:r>
            <w:r w:rsidR="00962BE3" w:rsidRPr="005100C5">
              <w:rPr>
                <w:rFonts w:eastAsia="Times New Roman"/>
                <w:sz w:val="24"/>
                <w:szCs w:val="24"/>
                <w:lang w:val="en-US" w:eastAsia="de-DE"/>
              </w:rPr>
              <w:t>,</w:t>
            </w:r>
            <w:r w:rsidR="00265C1F">
              <w:rPr>
                <w:rFonts w:eastAsia="Times New Roman"/>
                <w:sz w:val="24"/>
                <w:szCs w:val="24"/>
                <w:lang w:val="en-US" w:eastAsia="de-DE"/>
              </w:rPr>
              <w:t xml:space="preserve"> Sn. xvii – xix.</w:t>
            </w:r>
          </w:p>
        </w:tc>
      </w:tr>
    </w:tbl>
    <w:p w:rsidR="00B0228C" w:rsidRPr="005100C5" w:rsidRDefault="00B0228C" w:rsidP="00490B5E">
      <w:pPr>
        <w:jc w:val="both"/>
        <w:outlineLvl w:val="1"/>
        <w:rPr>
          <w:rFonts w:eastAsia="Times New Roman"/>
          <w:b/>
          <w:bCs/>
          <w:sz w:val="24"/>
          <w:szCs w:val="24"/>
          <w:u w:val="single"/>
          <w:lang w:val="en-US" w:eastAsia="de-DE"/>
        </w:rPr>
      </w:pPr>
    </w:p>
    <w:p w:rsidR="00BE39AA" w:rsidRDefault="00BE39AA" w:rsidP="00490B5E">
      <w:pPr>
        <w:jc w:val="both"/>
        <w:outlineLvl w:val="1"/>
        <w:rPr>
          <w:rFonts w:eastAsia="Times New Roman"/>
          <w:b/>
          <w:bCs/>
          <w:sz w:val="24"/>
          <w:szCs w:val="24"/>
          <w:u w:val="single"/>
          <w:lang w:eastAsia="de-DE"/>
        </w:rPr>
      </w:pP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II. Monographien</w:t>
      </w:r>
    </w:p>
    <w:p w:rsidR="00936268" w:rsidRPr="00F3089D" w:rsidRDefault="00936268" w:rsidP="00490B5E">
      <w:pPr>
        <w:jc w:val="both"/>
        <w:outlineLvl w:val="1"/>
        <w:rPr>
          <w:rFonts w:eastAsia="Times New Roman"/>
          <w:b/>
          <w:bCs/>
          <w:sz w:val="24"/>
          <w:szCs w:val="24"/>
          <w:u w:val="single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7083"/>
      </w:tblGrid>
      <w:tr w:rsidR="0011123C" w:rsidRPr="00F3089D" w:rsidTr="005F026B">
        <w:trPr>
          <w:tblCellSpacing w:w="0" w:type="dxa"/>
        </w:trPr>
        <w:tc>
          <w:tcPr>
            <w:tcW w:w="1987" w:type="dxa"/>
          </w:tcPr>
          <w:p w:rsidR="007C7BDA" w:rsidRPr="00F3089D" w:rsidRDefault="00F91105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7083" w:type="dxa"/>
          </w:tcPr>
          <w:p w:rsidR="000569C5" w:rsidRDefault="00F9110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Multinational Human Resource Management and the Law, Common Workplace Problems in Different Legal Environments</w:t>
            </w:r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, Matthew W. 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Finkin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/Joel 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Cutcher-Gershenfeld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 (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Hrsg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.) 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(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zusammen mit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Takashi Araki, Philipp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Fischinger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Roberto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Fragale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Filho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Andrew Stewart), Edward Elgar Publishing, 2013, 448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="00C74A24">
              <w:rPr>
                <w:rFonts w:eastAsia="Times New Roman"/>
                <w:sz w:val="24"/>
                <w:szCs w:val="24"/>
                <w:lang w:eastAsia="de-DE"/>
              </w:rPr>
              <w:t>.</w:t>
            </w:r>
            <w:r w:rsidR="00BF0CA4">
              <w:rPr>
                <w:rFonts w:eastAsia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="007A6C88">
              <w:rPr>
                <w:rStyle w:val="Hyperlink"/>
                <w:rFonts w:eastAsia="Times New Roman"/>
                <w:sz w:val="24"/>
                <w:szCs w:val="24"/>
                <w:lang w:eastAsia="de-DE"/>
              </w:rPr>
              <w:fldChar w:fldCharType="begin"/>
            </w:r>
            <w:r w:rsidR="007A6C88">
              <w:rPr>
                <w:rStyle w:val="Hyperlink"/>
                <w:rFonts w:eastAsia="Times New Roman"/>
                <w:sz w:val="24"/>
                <w:szCs w:val="24"/>
                <w:lang w:eastAsia="de-DE"/>
              </w:rPr>
              <w:instrText xml:space="preserve"> HYPERLINK "http://www.elgaronline.com/abstract/9781781004111.xml" </w:instrText>
            </w:r>
            <w:r w:rsidR="007A6C88">
              <w:rPr>
                <w:rStyle w:val="Hyperlink"/>
                <w:rFonts w:eastAsia="Times New Roman"/>
                <w:sz w:val="24"/>
                <w:szCs w:val="24"/>
                <w:lang w:eastAsia="de-DE"/>
              </w:rPr>
              <w:fldChar w:fldCharType="separate"/>
            </w:r>
            <w:r w:rsidR="00BF0CA4" w:rsidRPr="005100C5">
              <w:rPr>
                <w:rStyle w:val="Hyperlink"/>
                <w:rFonts w:eastAsia="Times New Roman"/>
                <w:sz w:val="24"/>
                <w:szCs w:val="24"/>
                <w:lang w:eastAsia="de-DE"/>
              </w:rPr>
              <w:t>Elga</w:t>
            </w:r>
            <w:r w:rsidR="00BF0CA4" w:rsidRPr="005100C5">
              <w:rPr>
                <w:rStyle w:val="Hyperlink"/>
                <w:rFonts w:eastAsia="Times New Roman"/>
                <w:sz w:val="24"/>
                <w:szCs w:val="24"/>
                <w:lang w:eastAsia="de-DE"/>
              </w:rPr>
              <w:t>r</w:t>
            </w:r>
            <w:r w:rsidR="00BF0CA4" w:rsidRPr="005100C5">
              <w:rPr>
                <w:rStyle w:val="Hyperlink"/>
                <w:rFonts w:eastAsia="Times New Roman"/>
                <w:sz w:val="24"/>
                <w:szCs w:val="24"/>
                <w:lang w:eastAsia="de-DE"/>
              </w:rPr>
              <w:t>online</w:t>
            </w:r>
            <w:proofErr w:type="spellEnd"/>
            <w:r w:rsidR="007A6C88">
              <w:rPr>
                <w:rStyle w:val="Hyperlink"/>
                <w:rFonts w:eastAsia="Times New Roman"/>
                <w:sz w:val="24"/>
                <w:szCs w:val="24"/>
                <w:lang w:eastAsia="de-DE"/>
              </w:rPr>
              <w:fldChar w:fldCharType="end"/>
            </w:r>
            <w:r w:rsidR="00BF0CA4">
              <w:rPr>
                <w:rFonts w:eastAsia="Times New Roman"/>
                <w:sz w:val="24"/>
                <w:szCs w:val="24"/>
                <w:lang w:eastAsia="de-DE"/>
              </w:rPr>
              <w:t xml:space="preserve">) </w:t>
            </w:r>
          </w:p>
          <w:p w:rsidR="00F91105" w:rsidRPr="00F3089D" w:rsidRDefault="00F9110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11123C" w:rsidRPr="00F3089D" w:rsidTr="005F026B">
        <w:trPr>
          <w:tblCellSpacing w:w="0" w:type="dxa"/>
        </w:trPr>
        <w:tc>
          <w:tcPr>
            <w:tcW w:w="1987" w:type="dxa"/>
            <w:hideMark/>
          </w:tcPr>
          <w:p w:rsidR="00366851" w:rsidRPr="00F3089D" w:rsidRDefault="000F3250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7083" w:type="dxa"/>
            <w:hideMark/>
          </w:tcPr>
          <w:p w:rsidR="000F3250" w:rsidRPr="00F3089D" w:rsidRDefault="000F3250" w:rsidP="00490B5E">
            <w:pPr>
              <w:jc w:val="both"/>
              <w:rPr>
                <w:rFonts w:eastAsia="Times New Roman"/>
                <w:i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Betriebsrat und Arbeitszeit</w:t>
            </w:r>
            <w:r w:rsidR="008F2342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Pauschale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Abgeltung und Freistellungen über das Gesetz hinaus</w:t>
            </w:r>
            <w:r w:rsidR="00B741C5" w:rsidRPr="00F3089D">
              <w:rPr>
                <w:rFonts w:eastAsia="Times New Roman"/>
                <w:sz w:val="24"/>
                <w:szCs w:val="24"/>
                <w:lang w:eastAsia="de-DE"/>
              </w:rPr>
              <w:t>,</w:t>
            </w:r>
            <w:r w:rsidR="008F2342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HSI-Schriftenreihe Band 4</w:t>
            </w:r>
            <w:r w:rsidR="00BE2CAF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</w:t>
            </w:r>
            <w:r w:rsidR="00BE2CAF" w:rsidRPr="00F3089D">
              <w:rPr>
                <w:rFonts w:eastAsia="Times New Roman"/>
                <w:sz w:val="24"/>
                <w:szCs w:val="24"/>
                <w:lang w:eastAsia="de-DE"/>
              </w:rPr>
              <w:t>üdwestdeutscher Verlag für Hochschulschriften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r w:rsidR="007C7BDA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1. Auflage, Saarbrücken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2012</w:t>
            </w:r>
            <w:r w:rsidR="00016F15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56 </w:t>
            </w:r>
            <w:proofErr w:type="spellStart"/>
            <w:r w:rsidR="00016F15"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7C7BDA" w:rsidRPr="00F3089D" w:rsidRDefault="007C7BD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11123C" w:rsidRPr="00F3089D" w:rsidTr="005F026B">
        <w:trPr>
          <w:tblCellSpacing w:w="0" w:type="dxa"/>
        </w:trPr>
        <w:tc>
          <w:tcPr>
            <w:tcW w:w="1987" w:type="dxa"/>
            <w:hideMark/>
          </w:tcPr>
          <w:p w:rsidR="00BE2CAF" w:rsidRPr="00F3089D" w:rsidRDefault="00BE2CAF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083" w:type="dxa"/>
            <w:hideMark/>
          </w:tcPr>
          <w:p w:rsidR="00936268" w:rsidRDefault="00BE2CAF" w:rsidP="0089202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Geschlechterquoten für die Besetzung der Leitungsgremien von Unternehmen</w:t>
            </w:r>
            <w:r w:rsidR="0011123C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–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Bewertung der aktuellen Entwürfe aus unionsrechtlicher und rechtsvergleichender Sicht</w:t>
            </w:r>
            <w:r w:rsidR="005153E8" w:rsidRPr="00F3089D">
              <w:rPr>
                <w:rFonts w:eastAsia="Times New Roman"/>
                <w:sz w:val="24"/>
                <w:szCs w:val="24"/>
                <w:lang w:eastAsia="de-DE"/>
              </w:rPr>
              <w:t>,</w:t>
            </w:r>
            <w:r w:rsidR="0089202A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HSI-Schriftenreihe Band 3, Südwestdeutscher Verlag für Hochschulschriften, 1. Auflage,</w:t>
            </w:r>
            <w:r w:rsidR="00CD2432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Saarbrücken 2012</w:t>
            </w:r>
            <w:r w:rsidR="00016F15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72 </w:t>
            </w:r>
            <w:proofErr w:type="spellStart"/>
            <w:r w:rsidR="00016F15"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BE2CAF" w:rsidRPr="00F3089D" w:rsidRDefault="00BE2CAF" w:rsidP="0089202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11123C" w:rsidRPr="00F3089D" w:rsidTr="005F026B">
        <w:trPr>
          <w:tblCellSpacing w:w="0" w:type="dxa"/>
        </w:trPr>
        <w:tc>
          <w:tcPr>
            <w:tcW w:w="1987" w:type="dxa"/>
            <w:hideMark/>
          </w:tcPr>
          <w:p w:rsidR="00BE39AA" w:rsidRPr="00F3089D" w:rsidRDefault="00D8754F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7083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Arbeitsmarkttheorien – Eine ök</w:t>
            </w:r>
            <w:r w:rsidR="00D8754F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onomisch-juristische Einführung</w:t>
            </w:r>
            <w:r w:rsidR="008F2342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(zusammen mit Prof. Dr</w:t>
            </w:r>
            <w:r w:rsidR="00D8754F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Sesselmeier und </w:t>
            </w:r>
            <w:r w:rsidR="008F2342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Prof. Dr. </w:t>
            </w:r>
            <w:r w:rsidR="00D8754F" w:rsidRPr="00F3089D">
              <w:rPr>
                <w:rFonts w:eastAsia="Times New Roman"/>
                <w:sz w:val="24"/>
                <w:szCs w:val="24"/>
                <w:lang w:eastAsia="de-DE"/>
              </w:rPr>
              <w:t>Funk),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Reihe: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Physica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-Lehrbuch, Springer Verlag, </w:t>
            </w:r>
            <w:r w:rsidR="00D8754F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3. Auflage,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Berlin</w:t>
            </w:r>
            <w:r w:rsidR="00D8754F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2010</w:t>
            </w:r>
            <w:r w:rsidR="00BA0CAB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r w:rsidR="00553681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341 </w:t>
            </w:r>
            <w:proofErr w:type="spellStart"/>
            <w:r w:rsidR="00553681"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D8754F" w:rsidRPr="00F3089D" w:rsidRDefault="00D8754F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936268" w:rsidRPr="00F3089D" w:rsidTr="005F026B">
        <w:trPr>
          <w:tblCellSpacing w:w="0" w:type="dxa"/>
        </w:trPr>
        <w:tc>
          <w:tcPr>
            <w:tcW w:w="1987" w:type="dxa"/>
          </w:tcPr>
          <w:p w:rsidR="00936268" w:rsidRPr="00F3089D" w:rsidRDefault="00936268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7083" w:type="dxa"/>
          </w:tcPr>
          <w:p w:rsidR="00936268" w:rsidRPr="00F3089D" w:rsidRDefault="00936268" w:rsidP="00936268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Modell Holland? – Flexibilität und Sicherheit im Arbeitsrecht der Niederlande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(unter Mitarbeit von Prof. Dr. Guus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Heerma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van Voss), Nomos Verlagsgesellschaft, Baden-Baden 2003, 229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936268" w:rsidRPr="00F3089D" w:rsidRDefault="00936268" w:rsidP="00490B5E">
            <w:pPr>
              <w:jc w:val="both"/>
              <w:rPr>
                <w:rFonts w:eastAsia="Times New Roman"/>
                <w:i/>
                <w:sz w:val="24"/>
                <w:szCs w:val="24"/>
                <w:lang w:eastAsia="de-DE"/>
              </w:rPr>
            </w:pPr>
          </w:p>
        </w:tc>
      </w:tr>
      <w:tr w:rsidR="00BE39AA" w:rsidRPr="00F3089D" w:rsidTr="00936268">
        <w:trPr>
          <w:trHeight w:val="2262"/>
          <w:tblCellSpacing w:w="0" w:type="dxa"/>
        </w:trPr>
        <w:tc>
          <w:tcPr>
            <w:tcW w:w="1987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7083" w:type="dxa"/>
            <w:hideMark/>
          </w:tcPr>
          <w:p w:rsidR="007A6C88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Bertelsmann Stiftung, Bundesvereinigung der Deutschen Arbeitgeberverbände (Hrsg.),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Beschäftigungschancen älterer Arbeitnehmer - Internationaler Vergleich und Handlungsempfehlungen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Verlag Bertelsmann Stiftung, Gütersloh, 2003, 229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(zusammen mit Lothar Funk, Hans-Peter Klös, Susanne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Seyda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u. Rolf Birk).</w:t>
            </w:r>
          </w:p>
        </w:tc>
      </w:tr>
      <w:tr w:rsidR="00BE39AA" w:rsidRPr="007A6C88" w:rsidTr="005F026B">
        <w:trPr>
          <w:tblCellSpacing w:w="0" w:type="dxa"/>
        </w:trPr>
        <w:tc>
          <w:tcPr>
            <w:tcW w:w="1987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7083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The legal consequence of discrimination against workers in Germany, the European Union and the Council of Europe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A publication by the Centre for International and Comparative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and Social Security Law, CICLASS -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Sentrum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vir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Internasionale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&amp;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Vergelykende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Arbeids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-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en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Sosiale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Sekerheidsreg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, SIVASS Faculty of Law, Rand Afrikaans University</w:t>
            </w:r>
            <w:r w:rsidR="00033997">
              <w:rPr>
                <w:rFonts w:eastAsia="Times New Roman"/>
                <w:sz w:val="24"/>
                <w:szCs w:val="24"/>
                <w:lang w:val="en-US" w:eastAsia="de-DE"/>
              </w:rPr>
              <w:t>, Publication Series 1/2001 (</w:t>
            </w:r>
            <w:proofErr w:type="spellStart"/>
            <w:r w:rsidR="00033997">
              <w:rPr>
                <w:rFonts w:eastAsia="Times New Roman"/>
                <w:sz w:val="24"/>
                <w:szCs w:val="24"/>
                <w:lang w:val="en-US" w:eastAsia="de-DE"/>
              </w:rPr>
              <w:t>Ok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tober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), Jo</w:t>
            </w:r>
            <w:r w:rsidR="00997878" w:rsidRPr="00F3089D">
              <w:rPr>
                <w:rFonts w:eastAsia="Times New Roman"/>
                <w:sz w:val="24"/>
                <w:szCs w:val="24"/>
                <w:lang w:val="en-US" w:eastAsia="de-DE"/>
              </w:rPr>
              <w:t>hannesburg (</w:t>
            </w:r>
            <w:proofErr w:type="spellStart"/>
            <w:r w:rsidR="00997878" w:rsidRPr="00F3089D">
              <w:rPr>
                <w:rFonts w:eastAsia="Times New Roman"/>
                <w:sz w:val="24"/>
                <w:szCs w:val="24"/>
                <w:lang w:val="en-US" w:eastAsia="de-DE"/>
              </w:rPr>
              <w:t>Südafrika</w:t>
            </w:r>
            <w:proofErr w:type="spellEnd"/>
            <w:r w:rsidR="00997878" w:rsidRPr="00F3089D">
              <w:rPr>
                <w:rFonts w:eastAsia="Times New Roman"/>
                <w:sz w:val="24"/>
                <w:szCs w:val="24"/>
                <w:lang w:val="en-US" w:eastAsia="de-DE"/>
              </w:rPr>
              <w:t>), 146 Sn.</w:t>
            </w:r>
          </w:p>
          <w:p w:rsidR="00CE1C91" w:rsidRPr="003022A5" w:rsidRDefault="00CE1C91" w:rsidP="00936268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936268" w:rsidRPr="00F3089D" w:rsidTr="005F026B">
        <w:trPr>
          <w:tblCellSpacing w:w="0" w:type="dxa"/>
        </w:trPr>
        <w:tc>
          <w:tcPr>
            <w:tcW w:w="1987" w:type="dxa"/>
          </w:tcPr>
          <w:p w:rsidR="00936268" w:rsidRPr="003022A5" w:rsidRDefault="00936268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</w:tc>
        <w:tc>
          <w:tcPr>
            <w:tcW w:w="7083" w:type="dxa"/>
          </w:tcPr>
          <w:p w:rsidR="00936268" w:rsidRPr="00F3089D" w:rsidRDefault="00936268" w:rsidP="00936268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Drittwirkungen der Friedenspflicht – Die tarifvertragliche Rechtsstellung des verbandsangehörigen Arbeitgebers im Arbeitskampf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Verlag Duncker &amp; Humblot, Berlin, 2001, 173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936268" w:rsidRPr="00936268" w:rsidRDefault="00936268" w:rsidP="00490B5E">
            <w:pPr>
              <w:jc w:val="both"/>
              <w:rPr>
                <w:rFonts w:eastAsia="Times New Roman"/>
                <w:i/>
                <w:sz w:val="24"/>
                <w:szCs w:val="24"/>
                <w:lang w:eastAsia="de-DE"/>
              </w:rPr>
            </w:pPr>
          </w:p>
        </w:tc>
      </w:tr>
      <w:tr w:rsidR="00BE39AA" w:rsidRPr="00F3089D" w:rsidTr="005F026B">
        <w:trPr>
          <w:tblCellSpacing w:w="0" w:type="dxa"/>
        </w:trPr>
        <w:tc>
          <w:tcPr>
            <w:tcW w:w="1987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7083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Tarifvertrag und Betriebsübergang – Die Fortgeltung tarifvertraglicher Regelungen beim Betriebsübergang gem. § 613a Abs. 1 S. 2 - 4 BGB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, Nomos-Verlagsgesellsch</w:t>
            </w:r>
            <w:r w:rsidR="008379D6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aft, Baden-Baden, 1999, 124 </w:t>
            </w:r>
            <w:proofErr w:type="spellStart"/>
            <w:r w:rsidR="008379D6"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="008379D6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490B5E" w:rsidRPr="00F3089D" w:rsidRDefault="00490B5E" w:rsidP="00936268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936268" w:rsidRPr="00F3089D" w:rsidTr="005F026B">
        <w:trPr>
          <w:tblCellSpacing w:w="0" w:type="dxa"/>
        </w:trPr>
        <w:tc>
          <w:tcPr>
            <w:tcW w:w="1987" w:type="dxa"/>
          </w:tcPr>
          <w:p w:rsidR="00936268" w:rsidRPr="00F3089D" w:rsidRDefault="00936268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083" w:type="dxa"/>
          </w:tcPr>
          <w:p w:rsidR="00936268" w:rsidRPr="00F3089D" w:rsidRDefault="00936268" w:rsidP="00936268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Tarifkonkurrenz und Tarifpluralität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Nomos-Verlagsgesellschaft, Baden-Baden, 1999, 161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936268" w:rsidRPr="00F3089D" w:rsidRDefault="00936268" w:rsidP="00490B5E">
            <w:pPr>
              <w:jc w:val="both"/>
              <w:rPr>
                <w:rFonts w:eastAsia="Times New Roman"/>
                <w:i/>
                <w:sz w:val="24"/>
                <w:szCs w:val="24"/>
                <w:lang w:eastAsia="de-DE"/>
              </w:rPr>
            </w:pPr>
          </w:p>
        </w:tc>
      </w:tr>
      <w:tr w:rsidR="00BE39AA" w:rsidRPr="00F3089D" w:rsidTr="005F026B">
        <w:trPr>
          <w:tblCellSpacing w:w="0" w:type="dxa"/>
        </w:trPr>
        <w:tc>
          <w:tcPr>
            <w:tcW w:w="1987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7083" w:type="dxa"/>
            <w:hideMark/>
          </w:tcPr>
          <w:p w:rsidR="00FD68AC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Konzernarbeitsrecht in Großbritannien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Nomos-Verlagsgesellschaft, Baden-Baden, 1993,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I - XXXIV u. 1 </w:t>
            </w:r>
            <w:r w:rsidR="008379D6" w:rsidRPr="00F3089D">
              <w:rPr>
                <w:rFonts w:eastAsia="Times New Roman"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278</w:t>
            </w:r>
            <w:r w:rsidR="008379D6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8379D6" w:rsidRPr="00F3089D" w:rsidRDefault="008379D6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</w:tbl>
    <w:p w:rsidR="00936268" w:rsidRDefault="00936268" w:rsidP="00490B5E">
      <w:pPr>
        <w:jc w:val="both"/>
        <w:outlineLvl w:val="2"/>
        <w:rPr>
          <w:rFonts w:eastAsia="Times New Roman"/>
          <w:b/>
          <w:bCs/>
          <w:sz w:val="24"/>
          <w:szCs w:val="24"/>
          <w:u w:val="single"/>
          <w:lang w:eastAsia="de-DE"/>
        </w:rPr>
      </w:pPr>
    </w:p>
    <w:p w:rsidR="00BE39AA" w:rsidRPr="00F3089D" w:rsidRDefault="00BE39AA" w:rsidP="00490B5E">
      <w:pPr>
        <w:jc w:val="both"/>
        <w:outlineLvl w:val="2"/>
        <w:rPr>
          <w:rFonts w:eastAsia="Times New Roman"/>
          <w:b/>
          <w:bCs/>
          <w:sz w:val="24"/>
          <w:szCs w:val="24"/>
          <w:u w:val="single"/>
          <w:lang w:eastAsia="de-DE"/>
        </w:rPr>
      </w:pP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III. Aufsätze in Sammelwerken</w:t>
      </w:r>
    </w:p>
    <w:p w:rsidR="00BE39AA" w:rsidRPr="00F3089D" w:rsidRDefault="00BE39AA" w:rsidP="00490B5E">
      <w:pPr>
        <w:jc w:val="both"/>
        <w:rPr>
          <w:rFonts w:eastAsia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7102"/>
      </w:tblGrid>
      <w:tr w:rsidR="00FD68AC" w:rsidRPr="00F3089D" w:rsidTr="004B708B">
        <w:trPr>
          <w:tblCellSpacing w:w="0" w:type="dxa"/>
        </w:trPr>
        <w:tc>
          <w:tcPr>
            <w:tcW w:w="1968" w:type="dxa"/>
          </w:tcPr>
          <w:p w:rsidR="00FD68AC" w:rsidRPr="00F3089D" w:rsidRDefault="00FD68AC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102" w:type="dxa"/>
          </w:tcPr>
          <w:p w:rsidR="00FD68AC" w:rsidRPr="00F3089D" w:rsidRDefault="00FD68AC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D68AC">
              <w:rPr>
                <w:rFonts w:eastAsia="Times New Roman"/>
                <w:sz w:val="24"/>
                <w:szCs w:val="24"/>
                <w:lang w:eastAsia="de-DE"/>
              </w:rPr>
              <w:t>Kommentierung der §§ 1 u. 2 Tarifvertragsgesetz und des Art. 9 Grundgesetz - Arbeitskampfrecht, in: Rolfs/</w:t>
            </w:r>
            <w:bookmarkStart w:id="0" w:name="_GoBack"/>
            <w:bookmarkEnd w:id="0"/>
            <w:r w:rsidRPr="00FD68AC">
              <w:rPr>
                <w:rFonts w:eastAsia="Times New Roman"/>
                <w:sz w:val="24"/>
                <w:szCs w:val="24"/>
                <w:lang w:eastAsia="de-DE"/>
              </w:rPr>
              <w:t xml:space="preserve"> Giesen/ </w:t>
            </w:r>
            <w:proofErr w:type="spellStart"/>
            <w:r w:rsidRPr="00FD68AC">
              <w:rPr>
                <w:rFonts w:eastAsia="Times New Roman"/>
                <w:sz w:val="24"/>
                <w:szCs w:val="24"/>
                <w:lang w:eastAsia="de-DE"/>
              </w:rPr>
              <w:t>Kreikebohm</w:t>
            </w:r>
            <w:proofErr w:type="spellEnd"/>
            <w:r w:rsidRPr="00FD68AC">
              <w:rPr>
                <w:rFonts w:eastAsia="Times New Roman"/>
                <w:sz w:val="24"/>
                <w:szCs w:val="24"/>
                <w:lang w:eastAsia="de-DE"/>
              </w:rPr>
              <w:t xml:space="preserve">/ </w:t>
            </w:r>
            <w:proofErr w:type="spellStart"/>
            <w:r w:rsidRPr="00FD68AC">
              <w:rPr>
                <w:rFonts w:eastAsia="Times New Roman"/>
                <w:sz w:val="24"/>
                <w:szCs w:val="24"/>
                <w:lang w:eastAsia="de-DE"/>
              </w:rPr>
              <w:t>Udsching</w:t>
            </w:r>
            <w:proofErr w:type="spellEnd"/>
            <w:r w:rsidRPr="00FD68AC">
              <w:rPr>
                <w:rFonts w:eastAsia="Times New Roman"/>
                <w:sz w:val="24"/>
                <w:szCs w:val="24"/>
                <w:lang w:eastAsia="de-DE"/>
              </w:rPr>
              <w:t xml:space="preserve"> (Hrsg.), </w:t>
            </w:r>
            <w:proofErr w:type="spellStart"/>
            <w:r w:rsidRPr="005703FB">
              <w:rPr>
                <w:rFonts w:eastAsia="Times New Roman"/>
                <w:i/>
                <w:sz w:val="24"/>
                <w:szCs w:val="24"/>
                <w:lang w:eastAsia="de-DE"/>
              </w:rPr>
              <w:t>Beck´scher</w:t>
            </w:r>
            <w:proofErr w:type="spellEnd"/>
            <w:r w:rsidRPr="005703FB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Online-Kommentar Arbeitsrecht</w:t>
            </w:r>
            <w:r w:rsidRPr="00FD68AC">
              <w:rPr>
                <w:rFonts w:eastAsia="Times New Roman"/>
                <w:sz w:val="24"/>
                <w:szCs w:val="24"/>
                <w:lang w:eastAsia="de-DE"/>
              </w:rPr>
              <w:t xml:space="preserve"> (wird fortlaufend aktualisiert).</w:t>
            </w:r>
          </w:p>
        </w:tc>
      </w:tr>
      <w:tr w:rsidR="00FD68AC" w:rsidRPr="00F3089D" w:rsidTr="00FD68AC">
        <w:trPr>
          <w:trHeight w:val="80"/>
          <w:tblCellSpacing w:w="0" w:type="dxa"/>
        </w:trPr>
        <w:tc>
          <w:tcPr>
            <w:tcW w:w="1968" w:type="dxa"/>
          </w:tcPr>
          <w:p w:rsidR="004405FC" w:rsidRPr="00F3089D" w:rsidRDefault="004405FC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102" w:type="dxa"/>
          </w:tcPr>
          <w:p w:rsidR="00FD68AC" w:rsidRPr="00F3089D" w:rsidRDefault="00FD68AC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FD68AC" w:rsidRPr="007A6C88" w:rsidTr="004B708B">
        <w:trPr>
          <w:tblCellSpacing w:w="0" w:type="dxa"/>
        </w:trPr>
        <w:tc>
          <w:tcPr>
            <w:tcW w:w="1968" w:type="dxa"/>
          </w:tcPr>
          <w:p w:rsidR="00FD68AC" w:rsidRPr="00F3089D" w:rsidRDefault="00FD68AC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2018</w:t>
            </w:r>
          </w:p>
        </w:tc>
        <w:tc>
          <w:tcPr>
            <w:tcW w:w="7102" w:type="dxa"/>
          </w:tcPr>
          <w:p w:rsidR="00FD68AC" w:rsidRDefault="00FD68AC" w:rsidP="00FD68A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Der Schutz von Beschäftigten in der Plattformökonomie: Ein Blick auf die ILO-Standards, in: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Deinert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Olaf; Heuschmid, Johannes; Kittner, Michael; Schmidt Marlene (Hrsg.): </w:t>
            </w:r>
            <w:r w:rsidRPr="009A4BEB">
              <w:rPr>
                <w:rFonts w:eastAsia="Times New Roman"/>
                <w:i/>
                <w:sz w:val="24"/>
                <w:szCs w:val="24"/>
                <w:lang w:eastAsia="de-DE"/>
              </w:rPr>
              <w:t>Demokratisierung der Wirtschaft durch Arbeitsrecht. Festschrift für Thomas Klebe zum 70. Geburtstag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Bund-Verlag GmbH, Frankfurt am Main 2018, 420-425.  </w:t>
            </w:r>
          </w:p>
          <w:p w:rsidR="00FD68AC" w:rsidRDefault="00FD68AC" w:rsidP="00FD68A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FD68AC" w:rsidRPr="00FD68AC" w:rsidRDefault="00FD68AC" w:rsidP="00FD68A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EA2BF9">
              <w:rPr>
                <w:rFonts w:eastAsia="Times New Roman"/>
                <w:sz w:val="24"/>
                <w:szCs w:val="24"/>
                <w:lang w:eastAsia="de-DE"/>
              </w:rPr>
              <w:t xml:space="preserve">Kommentierung der §§ 1, 1a und 1b AÜG, in: </w:t>
            </w:r>
            <w:proofErr w:type="spellStart"/>
            <w:r w:rsidRPr="00EA2BF9">
              <w:rPr>
                <w:rFonts w:eastAsia="Times New Roman"/>
                <w:sz w:val="24"/>
                <w:szCs w:val="24"/>
                <w:lang w:eastAsia="de-DE"/>
              </w:rPr>
              <w:t>Thüsing</w:t>
            </w:r>
            <w:proofErr w:type="spellEnd"/>
            <w:r w:rsidRPr="00EA2BF9">
              <w:rPr>
                <w:rFonts w:eastAsia="Times New Roman"/>
                <w:sz w:val="24"/>
                <w:szCs w:val="24"/>
                <w:lang w:eastAsia="de-DE"/>
              </w:rPr>
              <w:t xml:space="preserve">, Gregor (Hrsg.): </w:t>
            </w:r>
            <w:r w:rsidRPr="00EA2BF9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Arbeitnehmerüberlassungsgesetz. </w:t>
            </w:r>
            <w:r w:rsidRPr="00FD68AC">
              <w:rPr>
                <w:rFonts w:eastAsia="Times New Roman"/>
                <w:i/>
                <w:sz w:val="24"/>
                <w:szCs w:val="24"/>
                <w:lang w:eastAsia="de-DE"/>
              </w:rPr>
              <w:t>Kommentar</w:t>
            </w:r>
            <w:r w:rsidRPr="00FD68AC">
              <w:rPr>
                <w:rFonts w:eastAsia="Times New Roman"/>
                <w:sz w:val="24"/>
                <w:szCs w:val="24"/>
                <w:lang w:eastAsia="de-DE"/>
              </w:rPr>
              <w:t xml:space="preserve">, 4. Auflage, C. H. Beck Verlag, München 2018, </w:t>
            </w:r>
            <w:proofErr w:type="spellStart"/>
            <w:r w:rsidRPr="00FD68AC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D68AC">
              <w:rPr>
                <w:rFonts w:eastAsia="Times New Roman"/>
                <w:sz w:val="24"/>
                <w:szCs w:val="24"/>
                <w:lang w:eastAsia="de-DE"/>
              </w:rPr>
              <w:t>. 74-178</w:t>
            </w:r>
          </w:p>
          <w:p w:rsidR="00FD68AC" w:rsidRPr="00FD68AC" w:rsidRDefault="00FD68AC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FD68AC" w:rsidRPr="00FD68AC" w:rsidRDefault="00FD68AC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AD7278">
              <w:rPr>
                <w:rFonts w:eastAsia="Times New Roman"/>
                <w:sz w:val="24"/>
                <w:szCs w:val="24"/>
                <w:lang w:val="en-US" w:eastAsia="de-DE"/>
              </w:rPr>
              <w:t xml:space="preserve">The position of workers in the collaborative economy – A view on the EU law, in: Singer, </w:t>
            </w:r>
            <w:proofErr w:type="spellStart"/>
            <w:r w:rsidRPr="00AD7278">
              <w:rPr>
                <w:rFonts w:eastAsia="Times New Roman"/>
                <w:sz w:val="24"/>
                <w:szCs w:val="24"/>
                <w:lang w:val="en-US" w:eastAsia="de-DE"/>
              </w:rPr>
              <w:t>Reinhard</w:t>
            </w:r>
            <w:proofErr w:type="spellEnd"/>
            <w:r w:rsidRPr="00AD7278">
              <w:rPr>
                <w:rFonts w:eastAsia="Times New Roman"/>
                <w:sz w:val="24"/>
                <w:szCs w:val="24"/>
                <w:lang w:val="en-US" w:eastAsia="de-DE"/>
              </w:rPr>
              <w:t xml:space="preserve">; </w:t>
            </w:r>
            <w:proofErr w:type="spellStart"/>
            <w:r w:rsidRPr="00AD7278">
              <w:rPr>
                <w:rFonts w:eastAsia="Times New Roman"/>
                <w:sz w:val="24"/>
                <w:szCs w:val="24"/>
                <w:lang w:val="en-US" w:eastAsia="de-DE"/>
              </w:rPr>
              <w:t>Bazzani</w:t>
            </w:r>
            <w:proofErr w:type="spellEnd"/>
            <w:r w:rsidRPr="00AD7278">
              <w:rPr>
                <w:rFonts w:eastAsia="Times New Roman"/>
                <w:sz w:val="24"/>
                <w:szCs w:val="24"/>
                <w:lang w:val="en-US" w:eastAsia="de-DE"/>
              </w:rPr>
              <w:t xml:space="preserve">, Tania (ed.): </w:t>
            </w:r>
            <w:r w:rsidRPr="00AD727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European Employment </w:t>
            </w:r>
            <w:r w:rsidRPr="00AD7278">
              <w:rPr>
                <w:rFonts w:eastAsia="Times New Roman"/>
                <w:i/>
                <w:sz w:val="24"/>
                <w:szCs w:val="24"/>
                <w:lang w:val="en-US" w:eastAsia="de-DE"/>
              </w:rPr>
              <w:lastRenderedPageBreak/>
              <w:t>Policies: Current Challenges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, Berliner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Wissenschafts-Verlag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>, Berlin 2018, Sn. 98-118.</w:t>
            </w:r>
          </w:p>
        </w:tc>
      </w:tr>
      <w:tr w:rsidR="00FD68AC" w:rsidRPr="007A6C88" w:rsidTr="004B708B">
        <w:trPr>
          <w:tblCellSpacing w:w="0" w:type="dxa"/>
        </w:trPr>
        <w:tc>
          <w:tcPr>
            <w:tcW w:w="1968" w:type="dxa"/>
          </w:tcPr>
          <w:p w:rsidR="00FD68AC" w:rsidRPr="00FD68AC" w:rsidRDefault="00FD68AC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</w:tc>
        <w:tc>
          <w:tcPr>
            <w:tcW w:w="7102" w:type="dxa"/>
          </w:tcPr>
          <w:p w:rsidR="00FD68AC" w:rsidRPr="00FD68AC" w:rsidRDefault="00FD68AC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FD68AC" w:rsidRPr="00F3089D" w:rsidTr="004B708B">
        <w:trPr>
          <w:tblCellSpacing w:w="0" w:type="dxa"/>
        </w:trPr>
        <w:tc>
          <w:tcPr>
            <w:tcW w:w="1968" w:type="dxa"/>
          </w:tcPr>
          <w:p w:rsidR="00FD68AC" w:rsidRPr="00F3089D" w:rsidRDefault="00FD68AC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7102" w:type="dxa"/>
          </w:tcPr>
          <w:p w:rsidR="00FD68AC" w:rsidRPr="00270C84" w:rsidRDefault="00FD68AC" w:rsidP="00FD68AC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AD7278">
              <w:rPr>
                <w:rFonts w:eastAsia="Times New Roman"/>
                <w:sz w:val="24"/>
                <w:szCs w:val="24"/>
                <w:lang w:eastAsia="de-DE"/>
              </w:rPr>
              <w:t xml:space="preserve">Kommentierung der §§ 614, 615, 616, 617, 618, 619, 619a und 628 BGB, in: Däubler, Wolfgang; </w:t>
            </w:r>
            <w:proofErr w:type="spellStart"/>
            <w:r w:rsidRPr="00AD7278">
              <w:rPr>
                <w:rFonts w:eastAsia="Times New Roman"/>
                <w:sz w:val="24"/>
                <w:szCs w:val="24"/>
                <w:lang w:eastAsia="de-DE"/>
              </w:rPr>
              <w:t>Hjort</w:t>
            </w:r>
            <w:proofErr w:type="spellEnd"/>
            <w:r w:rsidRPr="00AD7278">
              <w:rPr>
                <w:rFonts w:eastAsia="Times New Roman"/>
                <w:sz w:val="24"/>
                <w:szCs w:val="24"/>
                <w:lang w:eastAsia="de-DE"/>
              </w:rPr>
              <w:t xml:space="preserve">, Jens Peter; Schubert, Michael; </w:t>
            </w:r>
            <w:proofErr w:type="spellStart"/>
            <w:r w:rsidRPr="00AD7278">
              <w:rPr>
                <w:rFonts w:eastAsia="Times New Roman"/>
                <w:sz w:val="24"/>
                <w:szCs w:val="24"/>
                <w:lang w:eastAsia="de-DE"/>
              </w:rPr>
              <w:t>Wolmerath</w:t>
            </w:r>
            <w:proofErr w:type="spellEnd"/>
            <w:r w:rsidRPr="00AD7278">
              <w:rPr>
                <w:rFonts w:eastAsia="Times New Roman"/>
                <w:sz w:val="24"/>
                <w:szCs w:val="24"/>
                <w:lang w:eastAsia="de-DE"/>
              </w:rPr>
              <w:t xml:space="preserve">, Martin: </w:t>
            </w:r>
            <w:r w:rsidRPr="00AD7278">
              <w:rPr>
                <w:rFonts w:eastAsia="Times New Roman"/>
                <w:i/>
                <w:sz w:val="24"/>
                <w:szCs w:val="24"/>
                <w:lang w:eastAsia="de-DE"/>
              </w:rPr>
              <w:t>Arbeitsre</w:t>
            </w:r>
            <w:r>
              <w:rPr>
                <w:rFonts w:eastAsia="Times New Roman"/>
                <w:i/>
                <w:sz w:val="24"/>
                <w:szCs w:val="24"/>
                <w:lang w:eastAsia="de-DE"/>
              </w:rPr>
              <w:t>cht –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Individualarbeitsrecht mit kollektivrechtlichen Bezügen </w:t>
            </w:r>
            <w:r>
              <w:rPr>
                <w:rFonts w:eastAsia="Times New Roman"/>
                <w:i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Handkommentar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(zusammen mit </w:t>
            </w:r>
            <w:r w:rsidRPr="00270C84">
              <w:rPr>
                <w:rFonts w:eastAsia="Times New Roman"/>
                <w:sz w:val="24"/>
                <w:szCs w:val="24"/>
                <w:lang w:eastAsia="de-DE"/>
              </w:rPr>
              <w:t xml:space="preserve">Anita </w:t>
            </w:r>
            <w:proofErr w:type="spellStart"/>
            <w:r w:rsidRPr="00270C84">
              <w:rPr>
                <w:rFonts w:eastAsia="Times New Roman"/>
                <w:sz w:val="24"/>
                <w:szCs w:val="24"/>
                <w:lang w:eastAsia="de-DE"/>
              </w:rPr>
              <w:t>Palonka</w:t>
            </w:r>
            <w:proofErr w:type="spellEnd"/>
            <w:r w:rsidRPr="00270C84">
              <w:rPr>
                <w:rFonts w:eastAsia="Times New Roman"/>
                <w:sz w:val="24"/>
                <w:szCs w:val="24"/>
                <w:lang w:eastAsia="de-DE"/>
              </w:rPr>
              <w:t xml:space="preserve">), 4. </w:t>
            </w:r>
            <w:proofErr w:type="spellStart"/>
            <w:r w:rsidRPr="00270C84">
              <w:rPr>
                <w:rFonts w:eastAsia="Times New Roman"/>
                <w:sz w:val="24"/>
                <w:szCs w:val="24"/>
                <w:lang w:val="en-US" w:eastAsia="de-DE"/>
              </w:rPr>
              <w:t>Auflage</w:t>
            </w:r>
            <w:proofErr w:type="spellEnd"/>
            <w:r w:rsidRPr="00270C84">
              <w:rPr>
                <w:rFonts w:eastAsia="Times New Roman"/>
                <w:sz w:val="24"/>
                <w:szCs w:val="24"/>
                <w:lang w:val="en-US" w:eastAsia="de-DE"/>
              </w:rPr>
              <w:t>, Nomos-</w:t>
            </w:r>
            <w:proofErr w:type="spellStart"/>
            <w:r w:rsidRPr="00270C84">
              <w:rPr>
                <w:rFonts w:eastAsia="Times New Roman"/>
                <w:sz w:val="24"/>
                <w:szCs w:val="24"/>
                <w:lang w:val="en-US" w:eastAsia="de-DE"/>
              </w:rPr>
              <w:t>Verlagsgesellschaft</w:t>
            </w:r>
            <w:proofErr w:type="spellEnd"/>
            <w:r w:rsidRPr="00270C84">
              <w:rPr>
                <w:rFonts w:eastAsia="Times New Roman"/>
                <w:sz w:val="24"/>
                <w:szCs w:val="24"/>
                <w:lang w:val="en-US" w:eastAsia="de-DE"/>
              </w:rPr>
              <w:t xml:space="preserve">, Baden-Baden 2017, Sn. 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1504-1558 u. 1634-1644.</w:t>
            </w:r>
          </w:p>
          <w:p w:rsidR="00FD68AC" w:rsidRDefault="00FD68AC" w:rsidP="00FD68AC">
            <w:pPr>
              <w:pStyle w:val="berschrift1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</w:pPr>
          </w:p>
          <w:p w:rsidR="00FD68AC" w:rsidRPr="0042388D" w:rsidRDefault="00FD68AC" w:rsidP="00FD68AC">
            <w:pPr>
              <w:pStyle w:val="berschrift1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</w:pPr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>The Position of Temporary Agency Workers – Lessons from Germany</w:t>
            </w:r>
            <w:proofErr w:type="gramStart"/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>?,</w:t>
            </w:r>
            <w:proofErr w:type="gramEnd"/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 xml:space="preserve"> in: </w:t>
            </w:r>
            <w:proofErr w:type="spellStart"/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>Rönnmar</w:t>
            </w:r>
            <w:proofErr w:type="spellEnd"/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 xml:space="preserve">, Mia; </w:t>
            </w:r>
            <w:hyperlink r:id="rId8" w:history="1">
              <w:proofErr w:type="spellStart"/>
              <w:r w:rsidRPr="0042388D">
                <w:rPr>
                  <w:rFonts w:ascii="Times New Roman" w:eastAsia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 w:eastAsia="de-DE"/>
                </w:rPr>
                <w:t>Julén</w:t>
              </w:r>
              <w:proofErr w:type="spellEnd"/>
              <w:r w:rsidRPr="0042388D">
                <w:rPr>
                  <w:rFonts w:ascii="Times New Roman" w:eastAsia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 w:eastAsia="de-DE"/>
                </w:rPr>
                <w:t xml:space="preserve"> </w:t>
              </w:r>
              <w:proofErr w:type="spellStart"/>
              <w:r w:rsidRPr="0042388D">
                <w:rPr>
                  <w:rFonts w:ascii="Times New Roman" w:eastAsia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 w:eastAsia="de-DE"/>
                </w:rPr>
                <w:t>Votinius</w:t>
              </w:r>
              <w:proofErr w:type="spellEnd"/>
            </w:hyperlink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 xml:space="preserve">, Jenny (ed.): </w:t>
            </w:r>
            <w:proofErr w:type="spellStart"/>
            <w:r w:rsidRPr="0042388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de-DE"/>
              </w:rPr>
              <w:t>Festskrift</w:t>
            </w:r>
            <w:proofErr w:type="spellEnd"/>
            <w:r w:rsidRPr="0042388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de-DE"/>
              </w:rPr>
              <w:t xml:space="preserve"> till Ann </w:t>
            </w:r>
            <w:proofErr w:type="spellStart"/>
            <w:r w:rsidRPr="0042388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de-DE"/>
              </w:rPr>
              <w:t>Numhauser</w:t>
            </w:r>
            <w:proofErr w:type="spellEnd"/>
            <w:r w:rsidRPr="0042388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de-DE"/>
              </w:rPr>
              <w:t>-Henning</w:t>
            </w:r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>Juristförlaget</w:t>
            </w:r>
            <w:proofErr w:type="spellEnd"/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>i</w:t>
            </w:r>
            <w:proofErr w:type="spellEnd"/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 xml:space="preserve"> Lund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>, Lund 2017, S. 793-804.</w:t>
            </w:r>
          </w:p>
          <w:p w:rsidR="00FD68AC" w:rsidRDefault="00FD68AC" w:rsidP="00FD68AC">
            <w:pPr>
              <w:pStyle w:val="berschrift3"/>
              <w:spacing w:before="0" w:beforeAutospacing="0" w:after="0" w:afterAutospacing="0"/>
              <w:jc w:val="both"/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FD68AC" w:rsidRPr="00067019" w:rsidRDefault="00FD68AC" w:rsidP="00FD68AC">
            <w:pPr>
              <w:pStyle w:val="berschrift3"/>
              <w:spacing w:before="0" w:beforeAutospacing="0" w:after="0" w:afterAutospacing="0"/>
              <w:jc w:val="both"/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Reconsidering the Notion of ‘Employer’ in the Era of the Fissured Workplace in Germany: </w:t>
            </w:r>
            <w:r w:rsidRPr="00A703FE">
              <w:rPr>
                <w:b w:val="0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Should </w:t>
            </w:r>
            <w:proofErr w:type="spellStart"/>
            <w:r w:rsidRPr="00A703FE">
              <w:rPr>
                <w:b w:val="0"/>
                <w:i/>
                <w:iCs/>
                <w:color w:val="000000" w:themeColor="text1"/>
                <w:sz w:val="24"/>
                <w:szCs w:val="24"/>
                <w:lang w:val="en-US"/>
              </w:rPr>
              <w:t>Labour</w:t>
            </w:r>
            <w:proofErr w:type="spellEnd"/>
            <w:r w:rsidRPr="00A703FE">
              <w:rPr>
                <w:b w:val="0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Law Responsibilities Exceed the Boundaries of the Legal Entity</w:t>
            </w:r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, in: </w:t>
            </w:r>
            <w:proofErr w:type="spellStart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>Nakakubo</w:t>
            </w:r>
            <w:proofErr w:type="spellEnd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>Hiroya</w:t>
            </w:r>
            <w:proofErr w:type="spellEnd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; Araki, Takashi (ed.): The Notion of Employer in the Era of the Fissured Workplace: Should </w:t>
            </w:r>
            <w:proofErr w:type="spellStart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>Labour</w:t>
            </w:r>
            <w:proofErr w:type="spellEnd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 Law Responsibilities Exceed the Boundary of the Legal Entity, </w:t>
            </w:r>
            <w:proofErr w:type="spellStart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>Verlag</w:t>
            </w:r>
            <w:proofErr w:type="spellEnd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>Wolter</w:t>
            </w:r>
            <w:proofErr w:type="spellEnd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 Kluwer, </w:t>
            </w:r>
            <w:r w:rsidRPr="00067019"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Alphen </w:t>
            </w:r>
            <w:proofErr w:type="spellStart"/>
            <w:r w:rsidRPr="00067019"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>aan</w:t>
            </w:r>
            <w:proofErr w:type="spellEnd"/>
            <w:r w:rsidRPr="00067019"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 den Rijn</w:t>
            </w:r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 2017, Sn. 95 – 113. </w:t>
            </w:r>
          </w:p>
          <w:p w:rsidR="00FD68AC" w:rsidRPr="00FD68AC" w:rsidRDefault="00FD68AC" w:rsidP="00FD68AC">
            <w:pPr>
              <w:pStyle w:val="berschrift3"/>
              <w:spacing w:before="0" w:beforeAutospacing="0" w:after="0" w:afterAutospacing="0"/>
              <w:jc w:val="both"/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4405FC" w:rsidRPr="00FD68AC" w:rsidRDefault="00FD68AC" w:rsidP="00FD68AC">
            <w:pPr>
              <w:pStyle w:val="berschrift3"/>
              <w:spacing w:before="0" w:beforeAutospacing="0" w:after="0" w:afterAutospacing="0"/>
              <w:jc w:val="both"/>
              <w:rPr>
                <w:b w:val="0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703FE">
              <w:rPr>
                <w:b w:val="0"/>
                <w:iCs/>
                <w:color w:val="000000" w:themeColor="text1"/>
                <w:sz w:val="24"/>
                <w:szCs w:val="24"/>
              </w:rPr>
              <w:t>Wettbewerbsförderalismus</w:t>
            </w:r>
            <w:proofErr w:type="spellEnd"/>
            <w:r w:rsidRPr="00A703FE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: Lohn und Arbeit, in: Hofmann, Rainer; </w:t>
            </w:r>
            <w:proofErr w:type="spellStart"/>
            <w:r w:rsidRPr="00A703FE">
              <w:rPr>
                <w:b w:val="0"/>
                <w:iCs/>
                <w:color w:val="000000" w:themeColor="text1"/>
                <w:sz w:val="24"/>
                <w:szCs w:val="24"/>
              </w:rPr>
              <w:t>Kadelbach</w:t>
            </w:r>
            <w:proofErr w:type="spellEnd"/>
            <w:r w:rsidRPr="00A703FE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, Stefan; Klump, Rainer (Hrsg.): </w:t>
            </w:r>
            <w:r w:rsidRPr="00A703FE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Wettbewerb der Systeme – System des Wettbewerbs in der EU</w:t>
            </w:r>
            <w:r w:rsidRPr="00A703FE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, Nomos-Verlagsgesellschaft, Baden-Baden 2017, </w:t>
            </w:r>
            <w:proofErr w:type="spellStart"/>
            <w:r w:rsidRPr="00A703FE">
              <w:rPr>
                <w:b w:val="0"/>
                <w:iCs/>
                <w:color w:val="000000" w:themeColor="text1"/>
                <w:sz w:val="24"/>
                <w:szCs w:val="24"/>
              </w:rPr>
              <w:t>Sn</w:t>
            </w:r>
            <w:proofErr w:type="spellEnd"/>
            <w:r w:rsidRPr="00A703FE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. 79 – 100. </w:t>
            </w:r>
          </w:p>
        </w:tc>
      </w:tr>
      <w:tr w:rsidR="00516D8E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516D8E" w:rsidRPr="00F3089D" w:rsidRDefault="00516D8E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102" w:type="dxa"/>
            <w:hideMark/>
          </w:tcPr>
          <w:p w:rsidR="00516D8E" w:rsidRPr="00F3089D" w:rsidRDefault="00516D8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936268" w:rsidRPr="002E593E" w:rsidTr="004B708B">
        <w:trPr>
          <w:tblCellSpacing w:w="0" w:type="dxa"/>
        </w:trPr>
        <w:tc>
          <w:tcPr>
            <w:tcW w:w="1968" w:type="dxa"/>
          </w:tcPr>
          <w:p w:rsidR="00936268" w:rsidRPr="00F3089D" w:rsidRDefault="00936268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2016</w:t>
            </w:r>
          </w:p>
        </w:tc>
        <w:tc>
          <w:tcPr>
            <w:tcW w:w="7102" w:type="dxa"/>
          </w:tcPr>
          <w:p w:rsidR="00FD68AC" w:rsidRPr="008C5805" w:rsidRDefault="00FD68AC" w:rsidP="00FD68AC">
            <w:pPr>
              <w:pStyle w:val="berschrift3"/>
              <w:spacing w:before="0" w:beforeAutospacing="0" w:after="0" w:afterAutospacing="0"/>
              <w:jc w:val="both"/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Resolving individual </w:t>
            </w:r>
            <w:proofErr w:type="spellStart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>labour</w:t>
            </w:r>
            <w:proofErr w:type="spellEnd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 d</w:t>
            </w:r>
            <w:r w:rsidRPr="008C5805"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isputes: Germany, in: </w:t>
            </w:r>
            <w:proofErr w:type="spellStart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>Ebisui</w:t>
            </w:r>
            <w:proofErr w:type="spellEnd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>Minawa</w:t>
            </w:r>
            <w:proofErr w:type="spellEnd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; Cooney Sean; Fenwick, Colin (ed.): </w:t>
            </w:r>
            <w:r w:rsidRPr="008C5805">
              <w:rPr>
                <w:b w:val="0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Resolving individual </w:t>
            </w:r>
            <w:proofErr w:type="spellStart"/>
            <w:r w:rsidRPr="008C5805">
              <w:rPr>
                <w:b w:val="0"/>
                <w:i/>
                <w:iCs/>
                <w:color w:val="000000" w:themeColor="text1"/>
                <w:sz w:val="24"/>
                <w:szCs w:val="24"/>
                <w:lang w:val="en-US"/>
              </w:rPr>
              <w:t>labour</w:t>
            </w:r>
            <w:proofErr w:type="spellEnd"/>
            <w:r w:rsidRPr="008C5805">
              <w:rPr>
                <w:b w:val="0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disputes: A comparative overview</w:t>
            </w:r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, International </w:t>
            </w:r>
            <w:proofErr w:type="spellStart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>Labour</w:t>
            </w:r>
            <w:proofErr w:type="spellEnd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 Office (ILO), </w:t>
            </w:r>
            <w:proofErr w:type="spellStart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>Genf</w:t>
            </w:r>
            <w:proofErr w:type="spellEnd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 2016, Sn. 135 – 166. </w:t>
            </w:r>
          </w:p>
          <w:p w:rsidR="002E593E" w:rsidRPr="00FD68AC" w:rsidRDefault="002E593E" w:rsidP="002E593E">
            <w:pPr>
              <w:pStyle w:val="berschrift3"/>
              <w:spacing w:before="0" w:beforeAutospacing="0" w:after="0" w:afterAutospacing="0"/>
              <w:jc w:val="both"/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2E593E" w:rsidRPr="004444A7" w:rsidRDefault="002E593E" w:rsidP="002E593E">
            <w:pPr>
              <w:pStyle w:val="berschrift3"/>
              <w:spacing w:before="0" w:beforeAutospacing="0" w:after="0" w:afterAutospacing="0"/>
              <w:jc w:val="both"/>
              <w:rPr>
                <w:b w:val="0"/>
                <w:iCs/>
                <w:sz w:val="24"/>
                <w:szCs w:val="24"/>
              </w:rPr>
            </w:pPr>
            <w:r w:rsidRPr="00A703FE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Multi-Union </w:t>
            </w:r>
            <w:proofErr w:type="spellStart"/>
            <w:r w:rsidRPr="00A703FE">
              <w:rPr>
                <w:b w:val="0"/>
                <w:iCs/>
                <w:color w:val="000000" w:themeColor="text1"/>
                <w:sz w:val="24"/>
                <w:szCs w:val="24"/>
              </w:rPr>
              <w:t>Bargaining</w:t>
            </w:r>
            <w:proofErr w:type="spellEnd"/>
            <w:r w:rsidRPr="00A703FE">
              <w:rPr>
                <w:b w:val="0"/>
                <w:iCs/>
                <w:color w:val="000000" w:themeColor="text1"/>
                <w:sz w:val="24"/>
                <w:szCs w:val="24"/>
              </w:rPr>
              <w:t>: D</w:t>
            </w:r>
            <w:r w:rsidRPr="004444A7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er Grundsatz der Tarifeinheit nach deutschem Recht, in: </w:t>
            </w:r>
            <w:hyperlink r:id="rId9" w:history="1">
              <w:r w:rsidRPr="004444A7">
                <w:rPr>
                  <w:b w:val="0"/>
                  <w:color w:val="000000" w:themeColor="text1"/>
                  <w:sz w:val="24"/>
                  <w:szCs w:val="24"/>
                </w:rPr>
                <w:t>Johann Mulder</w:t>
              </w:r>
            </w:hyperlink>
            <w:r w:rsidRPr="008C5805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b w:val="0"/>
                <w:color w:val="000000" w:themeColor="text1"/>
                <w:sz w:val="24"/>
                <w:szCs w:val="24"/>
              </w:rPr>
              <w:t>Bernard</w:t>
            </w:r>
            <w:r w:rsidRPr="008C5805">
              <w:rPr>
                <w:b w:val="0"/>
                <w:color w:val="000000" w:themeColor="text1"/>
                <w:sz w:val="24"/>
                <w:szCs w:val="24"/>
              </w:rPr>
              <w:t>;</w:t>
            </w:r>
            <w:r w:rsidRPr="004444A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proofErr w:type="spellStart"/>
              <w:r w:rsidRPr="004444A7">
                <w:rPr>
                  <w:b w:val="0"/>
                  <w:color w:val="000000" w:themeColor="text1"/>
                  <w:sz w:val="24"/>
                  <w:szCs w:val="24"/>
                </w:rPr>
                <w:t>Jenum</w:t>
              </w:r>
              <w:proofErr w:type="spellEnd"/>
              <w:r w:rsidRPr="004444A7">
                <w:rPr>
                  <w:b w:val="0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444A7">
                <w:rPr>
                  <w:b w:val="0"/>
                  <w:color w:val="000000" w:themeColor="text1"/>
                  <w:sz w:val="24"/>
                  <w:szCs w:val="24"/>
                </w:rPr>
                <w:t>Hotvedt</w:t>
              </w:r>
              <w:proofErr w:type="spellEnd"/>
            </w:hyperlink>
            <w:r w:rsidRPr="008C5805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b w:val="0"/>
                <w:color w:val="000000" w:themeColor="text1"/>
                <w:sz w:val="24"/>
                <w:szCs w:val="24"/>
              </w:rPr>
              <w:t>Marianne;</w:t>
            </w:r>
            <w:r w:rsidRPr="004444A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proofErr w:type="spellStart"/>
              <w:r>
                <w:rPr>
                  <w:b w:val="0"/>
                  <w:color w:val="000000" w:themeColor="text1"/>
                  <w:sz w:val="24"/>
                  <w:szCs w:val="24"/>
                </w:rPr>
                <w:t>N</w:t>
              </w:r>
              <w:r w:rsidRPr="004444A7">
                <w:rPr>
                  <w:b w:val="0"/>
                  <w:color w:val="000000" w:themeColor="text1"/>
                  <w:sz w:val="24"/>
                  <w:szCs w:val="24"/>
                </w:rPr>
                <w:t>esvik</w:t>
              </w:r>
              <w:proofErr w:type="spellEnd"/>
            </w:hyperlink>
            <w:r w:rsidRPr="008C5805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b w:val="0"/>
                <w:color w:val="000000" w:themeColor="text1"/>
                <w:sz w:val="24"/>
                <w:szCs w:val="24"/>
              </w:rPr>
              <w:t>Marie;</w:t>
            </w:r>
            <w:r w:rsidRPr="004444A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proofErr w:type="spellStart"/>
              <w:r w:rsidRPr="004444A7">
                <w:rPr>
                  <w:b w:val="0"/>
                  <w:color w:val="000000" w:themeColor="text1"/>
                  <w:sz w:val="24"/>
                  <w:szCs w:val="24"/>
                </w:rPr>
                <w:t>Løkken</w:t>
              </w:r>
              <w:proofErr w:type="spellEnd"/>
              <w:r w:rsidRPr="004444A7">
                <w:rPr>
                  <w:b w:val="0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444A7">
                <w:rPr>
                  <w:b w:val="0"/>
                  <w:color w:val="000000" w:themeColor="text1"/>
                  <w:sz w:val="24"/>
                  <w:szCs w:val="24"/>
                </w:rPr>
                <w:t>Sundet</w:t>
              </w:r>
              <w:proofErr w:type="spellEnd"/>
              <w:r>
                <w:rPr>
                  <w:b w:val="0"/>
                  <w:color w:val="000000" w:themeColor="text1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b w:val="0"/>
                  <w:color w:val="000000" w:themeColor="text1"/>
                  <w:sz w:val="24"/>
                  <w:szCs w:val="24"/>
                </w:rPr>
                <w:t>Tron</w:t>
              </w:r>
              <w:proofErr w:type="spellEnd"/>
              <w:r w:rsidRPr="004444A7">
                <w:rPr>
                  <w:b w:val="0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4444A7">
              <w:rPr>
                <w:b w:val="0"/>
                <w:color w:val="000000" w:themeColor="text1"/>
                <w:sz w:val="24"/>
                <w:szCs w:val="24"/>
              </w:rPr>
              <w:t>(</w:t>
            </w:r>
            <w:r>
              <w:rPr>
                <w:b w:val="0"/>
                <w:color w:val="000000" w:themeColor="text1"/>
                <w:sz w:val="24"/>
                <w:szCs w:val="24"/>
              </w:rPr>
              <w:t>Hrsg.</w:t>
            </w:r>
            <w:r w:rsidRPr="004444A7">
              <w:rPr>
                <w:b w:val="0"/>
                <w:color w:val="000000" w:themeColor="text1"/>
                <w:sz w:val="24"/>
                <w:szCs w:val="24"/>
              </w:rPr>
              <w:t xml:space="preserve">): </w:t>
            </w:r>
            <w:proofErr w:type="spellStart"/>
            <w:r w:rsidRPr="00D543A3">
              <w:rPr>
                <w:b w:val="0"/>
                <w:i/>
                <w:iCs/>
                <w:sz w:val="24"/>
                <w:szCs w:val="24"/>
              </w:rPr>
              <w:t>Festskrift</w:t>
            </w:r>
            <w:proofErr w:type="spellEnd"/>
            <w:r w:rsidRPr="00D543A3">
              <w:rPr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543A3">
              <w:rPr>
                <w:b w:val="0"/>
                <w:i/>
                <w:iCs/>
                <w:sz w:val="24"/>
                <w:szCs w:val="24"/>
              </w:rPr>
              <w:t>til</w:t>
            </w:r>
            <w:proofErr w:type="spellEnd"/>
            <w:r w:rsidRPr="00D543A3">
              <w:rPr>
                <w:b w:val="0"/>
                <w:i/>
                <w:iCs/>
                <w:sz w:val="24"/>
                <w:szCs w:val="24"/>
              </w:rPr>
              <w:t xml:space="preserve"> Stein </w:t>
            </w:r>
            <w:proofErr w:type="spellStart"/>
            <w:r w:rsidRPr="00D543A3">
              <w:rPr>
                <w:b w:val="0"/>
                <w:i/>
                <w:iCs/>
                <w:sz w:val="24"/>
                <w:szCs w:val="24"/>
              </w:rPr>
              <w:t>Evju</w:t>
            </w:r>
            <w:proofErr w:type="spellEnd"/>
            <w:r w:rsidRPr="00D543A3">
              <w:rPr>
                <w:b w:val="0"/>
                <w:i/>
                <w:iCs/>
                <w:sz w:val="24"/>
                <w:szCs w:val="24"/>
              </w:rPr>
              <w:t xml:space="preserve"> –</w:t>
            </w:r>
            <w:r>
              <w:rPr>
                <w:b w:val="0"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iCs/>
                <w:sz w:val="24"/>
                <w:szCs w:val="24"/>
              </w:rPr>
              <w:t>S</w:t>
            </w:r>
            <w:r w:rsidRPr="004444A7">
              <w:rPr>
                <w:b w:val="0"/>
                <w:i/>
                <w:iCs/>
                <w:sz w:val="24"/>
                <w:szCs w:val="24"/>
              </w:rPr>
              <w:t>ui generis</w:t>
            </w:r>
            <w:r>
              <w:rPr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iCs/>
                <w:sz w:val="24"/>
                <w:szCs w:val="24"/>
              </w:rPr>
              <w:t>Universitetsforlaget</w:t>
            </w:r>
            <w:proofErr w:type="spellEnd"/>
            <w:r>
              <w:rPr>
                <w:b w:val="0"/>
                <w:iCs/>
                <w:sz w:val="24"/>
                <w:szCs w:val="24"/>
              </w:rPr>
              <w:t xml:space="preserve"> AS, Oslo 2016, </w:t>
            </w:r>
            <w:proofErr w:type="spellStart"/>
            <w:r>
              <w:rPr>
                <w:b w:val="0"/>
                <w:iCs/>
                <w:sz w:val="24"/>
                <w:szCs w:val="24"/>
              </w:rPr>
              <w:t>Sn</w:t>
            </w:r>
            <w:proofErr w:type="spellEnd"/>
            <w:r>
              <w:rPr>
                <w:b w:val="0"/>
                <w:iCs/>
                <w:sz w:val="24"/>
                <w:szCs w:val="24"/>
              </w:rPr>
              <w:t xml:space="preserve">. 708 – </w:t>
            </w:r>
            <w:r w:rsidRPr="004444A7">
              <w:rPr>
                <w:b w:val="0"/>
                <w:iCs/>
                <w:sz w:val="24"/>
                <w:szCs w:val="24"/>
              </w:rPr>
              <w:t>718.</w:t>
            </w:r>
          </w:p>
          <w:p w:rsidR="003022A5" w:rsidRPr="002E593E" w:rsidRDefault="003022A5" w:rsidP="003022A5">
            <w:pPr>
              <w:jc w:val="both"/>
              <w:rPr>
                <w:rFonts w:eastAsia="Times New Roman"/>
                <w:iCs/>
                <w:sz w:val="24"/>
                <w:szCs w:val="24"/>
                <w:lang w:eastAsia="de-DE"/>
              </w:rPr>
            </w:pPr>
          </w:p>
        </w:tc>
      </w:tr>
      <w:tr w:rsidR="00936268" w:rsidRPr="007A6C88" w:rsidTr="004B708B">
        <w:trPr>
          <w:tblCellSpacing w:w="0" w:type="dxa"/>
        </w:trPr>
        <w:tc>
          <w:tcPr>
            <w:tcW w:w="1968" w:type="dxa"/>
          </w:tcPr>
          <w:p w:rsidR="00936268" w:rsidRPr="002E593E" w:rsidRDefault="00936268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102" w:type="dxa"/>
          </w:tcPr>
          <w:p w:rsidR="00936268" w:rsidRDefault="00936268" w:rsidP="00936268">
            <w:pPr>
              <w:jc w:val="both"/>
              <w:rPr>
                <w:rFonts w:eastAsia="Times New Roman"/>
                <w:iCs/>
                <w:sz w:val="24"/>
                <w:szCs w:val="24"/>
                <w:lang w:val="en-US" w:eastAsia="de-DE"/>
              </w:rPr>
            </w:pPr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Collective </w:t>
            </w:r>
            <w:proofErr w:type="spellStart"/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 Conflicts in Europe, in: </w:t>
            </w:r>
            <w:proofErr w:type="spellStart"/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Basedow</w:t>
            </w:r>
            <w:proofErr w:type="spellEnd"/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 Jürgen, Su Chen, </w:t>
            </w:r>
            <w:proofErr w:type="spellStart"/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Fornasier</w:t>
            </w:r>
            <w:proofErr w:type="spellEnd"/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 Matteo, </w:t>
            </w:r>
            <w:proofErr w:type="spellStart"/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Liukkunen</w:t>
            </w:r>
            <w:proofErr w:type="spellEnd"/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 Ulla (ed.), </w:t>
            </w:r>
            <w:r w:rsidRPr="00F74453">
              <w:rPr>
                <w:rFonts w:eastAsia="Times New Roman"/>
                <w:i/>
                <w:iCs/>
                <w:sz w:val="24"/>
                <w:szCs w:val="24"/>
                <w:lang w:val="en-US" w:eastAsia="de-DE"/>
              </w:rPr>
              <w:t>Employee Participation and Collective Bargaining in Europe and China</w:t>
            </w:r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, Mohr </w:t>
            </w:r>
            <w:proofErr w:type="spellStart"/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Siebeck,Tübingen</w:t>
            </w:r>
            <w:proofErr w:type="spellEnd"/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, 2016, Sn. 147 – 164.</w:t>
            </w:r>
          </w:p>
          <w:p w:rsidR="00936268" w:rsidRPr="00936268" w:rsidRDefault="00936268" w:rsidP="00936268">
            <w:pPr>
              <w:jc w:val="both"/>
              <w:rPr>
                <w:rFonts w:eastAsia="Times New Roman"/>
                <w:iCs/>
                <w:sz w:val="24"/>
                <w:szCs w:val="24"/>
                <w:lang w:val="en-US" w:eastAsia="de-DE"/>
              </w:rPr>
            </w:pPr>
          </w:p>
        </w:tc>
      </w:tr>
      <w:tr w:rsidR="00FF66E4" w:rsidRPr="00F3089D" w:rsidTr="004B708B">
        <w:trPr>
          <w:tblCellSpacing w:w="0" w:type="dxa"/>
        </w:trPr>
        <w:tc>
          <w:tcPr>
            <w:tcW w:w="1968" w:type="dxa"/>
          </w:tcPr>
          <w:p w:rsidR="00FF66E4" w:rsidRPr="00936268" w:rsidRDefault="00FF66E4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</w:tc>
        <w:tc>
          <w:tcPr>
            <w:tcW w:w="7102" w:type="dxa"/>
          </w:tcPr>
          <w:p w:rsidR="00FF66E4" w:rsidRDefault="00FF66E4" w:rsidP="00516D8E">
            <w:pPr>
              <w:jc w:val="both"/>
              <w:rPr>
                <w:rFonts w:eastAsia="Times New Roman"/>
                <w:iCs/>
                <w:sz w:val="24"/>
                <w:szCs w:val="24"/>
                <w:lang w:eastAsia="de-DE"/>
              </w:rPr>
            </w:pPr>
            <w:r w:rsidRPr="00455D37">
              <w:rPr>
                <w:rFonts w:eastAsia="Times New Roman"/>
                <w:iCs/>
                <w:sz w:val="24"/>
                <w:szCs w:val="24"/>
                <w:lang w:eastAsia="de-DE"/>
              </w:rPr>
              <w:t>Kommentier</w:t>
            </w:r>
            <w:r w:rsidR="002316B7" w:rsidRPr="00455D37">
              <w:rPr>
                <w:rFonts w:eastAsia="Times New Roman"/>
                <w:iCs/>
                <w:sz w:val="24"/>
                <w:szCs w:val="24"/>
                <w:lang w:eastAsia="de-DE"/>
              </w:rPr>
              <w:t>ung der §§ 3 - 6 Arbeitnehmer-</w:t>
            </w:r>
            <w:r w:rsidRPr="00455D37">
              <w:rPr>
                <w:rFonts w:eastAsia="Times New Roman"/>
                <w:iCs/>
                <w:sz w:val="24"/>
                <w:szCs w:val="24"/>
                <w:lang w:eastAsia="de-DE"/>
              </w:rPr>
              <w:t>Entsendegesetz</w:t>
            </w:r>
            <w:r w:rsidR="00933AB7">
              <w:rPr>
                <w:rFonts w:eastAsia="Times New Roman"/>
                <w:iCs/>
                <w:sz w:val="24"/>
                <w:szCs w:val="24"/>
                <w:lang w:eastAsia="de-DE"/>
              </w:rPr>
              <w:t>,</w:t>
            </w:r>
            <w:r w:rsidRPr="00455D37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 in: </w:t>
            </w:r>
            <w:proofErr w:type="spellStart"/>
            <w:r w:rsidRPr="00455D37">
              <w:rPr>
                <w:rFonts w:eastAsia="Times New Roman"/>
                <w:iCs/>
                <w:sz w:val="24"/>
                <w:szCs w:val="24"/>
                <w:lang w:eastAsia="de-DE"/>
              </w:rPr>
              <w:t>Thüsing</w:t>
            </w:r>
            <w:proofErr w:type="spellEnd"/>
            <w:r w:rsidRPr="00455D37">
              <w:rPr>
                <w:rFonts w:eastAsia="Times New Roman"/>
                <w:iCs/>
                <w:sz w:val="24"/>
                <w:szCs w:val="24"/>
                <w:lang w:eastAsia="de-DE"/>
              </w:rPr>
              <w:t>, Gregor (Hrs</w:t>
            </w:r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>g.)</w:t>
            </w:r>
            <w:r w:rsidR="00455D37">
              <w:rPr>
                <w:rFonts w:eastAsia="Times New Roman"/>
                <w:iCs/>
                <w:sz w:val="24"/>
                <w:szCs w:val="24"/>
                <w:lang w:eastAsia="de-DE"/>
              </w:rPr>
              <w:t>:</w:t>
            </w:r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 </w:t>
            </w:r>
            <w:r w:rsidRPr="002316B7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>Mindestlohngesetz u</w:t>
            </w:r>
            <w:r w:rsidR="00A221CA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 xml:space="preserve">nd Arbeitnehmer-Entsendegesetz </w:t>
            </w:r>
            <w:r w:rsidR="00A221CA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br/>
            </w:r>
            <w:r w:rsidRPr="002316B7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>- Kommentar</w:t>
            </w:r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, C.H. Beck, 2. Auflage, München 2016, </w:t>
            </w:r>
            <w:proofErr w:type="spellStart"/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>Sn</w:t>
            </w:r>
            <w:proofErr w:type="spellEnd"/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>. 279 – 307.</w:t>
            </w:r>
          </w:p>
          <w:p w:rsidR="002316B7" w:rsidRPr="00FF66E4" w:rsidRDefault="002316B7" w:rsidP="00516D8E">
            <w:pPr>
              <w:jc w:val="both"/>
              <w:rPr>
                <w:rFonts w:eastAsia="Times New Roman"/>
                <w:iCs/>
                <w:sz w:val="24"/>
                <w:szCs w:val="24"/>
                <w:lang w:eastAsia="de-DE"/>
              </w:rPr>
            </w:pPr>
          </w:p>
        </w:tc>
      </w:tr>
      <w:tr w:rsidR="00562468" w:rsidRPr="00F3089D" w:rsidTr="004B708B">
        <w:trPr>
          <w:tblCellSpacing w:w="0" w:type="dxa"/>
        </w:trPr>
        <w:tc>
          <w:tcPr>
            <w:tcW w:w="1968" w:type="dxa"/>
          </w:tcPr>
          <w:p w:rsidR="00562468" w:rsidRPr="00F3089D" w:rsidRDefault="00FF66E4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2015</w:t>
            </w:r>
          </w:p>
        </w:tc>
        <w:tc>
          <w:tcPr>
            <w:tcW w:w="7102" w:type="dxa"/>
          </w:tcPr>
          <w:p w:rsidR="00562468" w:rsidRDefault="00FF66E4" w:rsidP="00516D8E">
            <w:pPr>
              <w:jc w:val="both"/>
              <w:rPr>
                <w:rFonts w:eastAsia="Times New Roman"/>
                <w:iCs/>
                <w:sz w:val="24"/>
                <w:szCs w:val="24"/>
                <w:lang w:eastAsia="de-DE"/>
              </w:rPr>
            </w:pPr>
            <w:r w:rsidRPr="00455D37">
              <w:rPr>
                <w:rFonts w:eastAsia="Times New Roman"/>
                <w:iCs/>
                <w:sz w:val="24"/>
                <w:szCs w:val="24"/>
                <w:lang w:eastAsia="de-DE"/>
              </w:rPr>
              <w:t>Art. 30 der Grundrechtecharta – Inhalt und Bedeutung für das deutsche Recht</w:t>
            </w:r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, in: Stumpf, Cordula; Kainer, Friedemann; </w:t>
            </w:r>
            <w:proofErr w:type="spellStart"/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>Baldus</w:t>
            </w:r>
            <w:proofErr w:type="spellEnd"/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>, Christian (</w:t>
            </w:r>
            <w:proofErr w:type="spellStart"/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>Hrgs</w:t>
            </w:r>
            <w:proofErr w:type="spellEnd"/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.): </w:t>
            </w:r>
            <w:r w:rsidRPr="00455D37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>Festschrift für Peter-Christian Müller-Graff zum 70. Geburtstag</w:t>
            </w:r>
            <w:r w:rsidR="00455D37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>,</w:t>
            </w:r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 </w:t>
            </w:r>
            <w:r w:rsidR="002316B7">
              <w:rPr>
                <w:rFonts w:eastAsia="Times New Roman"/>
                <w:iCs/>
                <w:sz w:val="24"/>
                <w:szCs w:val="24"/>
                <w:lang w:eastAsia="de-DE"/>
              </w:rPr>
              <w:br/>
            </w:r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Nomos-Verlagsgesellschaft, Baden-Baden, 2015, </w:t>
            </w:r>
            <w:proofErr w:type="spellStart"/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>S</w:t>
            </w:r>
            <w:r w:rsidR="00A221CA">
              <w:rPr>
                <w:rFonts w:eastAsia="Times New Roman"/>
                <w:iCs/>
                <w:sz w:val="24"/>
                <w:szCs w:val="24"/>
                <w:lang w:eastAsia="de-DE"/>
              </w:rPr>
              <w:t>n</w:t>
            </w:r>
            <w:proofErr w:type="spellEnd"/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>. 358 - 364.</w:t>
            </w:r>
          </w:p>
          <w:p w:rsidR="00FF66E4" w:rsidRPr="00F3089D" w:rsidRDefault="00FF66E4" w:rsidP="00516D8E">
            <w:pPr>
              <w:jc w:val="both"/>
              <w:rPr>
                <w:rFonts w:eastAsia="Times New Roman"/>
                <w:iCs/>
                <w:sz w:val="24"/>
                <w:szCs w:val="24"/>
                <w:lang w:eastAsia="de-DE"/>
              </w:rPr>
            </w:pPr>
          </w:p>
        </w:tc>
      </w:tr>
      <w:tr w:rsidR="00936268" w:rsidRPr="00936268" w:rsidTr="004B708B">
        <w:trPr>
          <w:tblCellSpacing w:w="0" w:type="dxa"/>
        </w:trPr>
        <w:tc>
          <w:tcPr>
            <w:tcW w:w="1968" w:type="dxa"/>
          </w:tcPr>
          <w:p w:rsidR="00936268" w:rsidRPr="00F3089D" w:rsidRDefault="005F132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7102" w:type="dxa"/>
          </w:tcPr>
          <w:p w:rsidR="00936268" w:rsidRDefault="00936268" w:rsidP="00936268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Mitarbeiterkapitalbeteiligung und Arbeitsrecht, in: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Lowitzsch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J. &amp; Hanisch, S. (Hrsg.), </w:t>
            </w:r>
            <w:r w:rsidRPr="008E5B50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Mitarbeiterkapitalbeteiligung unter Verwendung </w:t>
            </w:r>
            <w:r w:rsidRPr="008E5B50">
              <w:rPr>
                <w:rFonts w:eastAsia="Times New Roman"/>
                <w:i/>
                <w:sz w:val="24"/>
                <w:szCs w:val="24"/>
                <w:lang w:eastAsia="de-DE"/>
              </w:rPr>
              <w:lastRenderedPageBreak/>
              <w:t>einer Beteiligungsgesellschaft – Gestaltung und Finanzierungsansätze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Hans-Böckler-Stiftung, 2014,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. 67-114.</w:t>
            </w:r>
          </w:p>
          <w:p w:rsidR="00936268" w:rsidRPr="00936268" w:rsidRDefault="00936268" w:rsidP="00851631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936268" w:rsidRPr="007A6C88" w:rsidTr="004B708B">
        <w:trPr>
          <w:tblCellSpacing w:w="0" w:type="dxa"/>
        </w:trPr>
        <w:tc>
          <w:tcPr>
            <w:tcW w:w="1968" w:type="dxa"/>
          </w:tcPr>
          <w:p w:rsidR="00936268" w:rsidRPr="00F3089D" w:rsidRDefault="00936268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102" w:type="dxa"/>
          </w:tcPr>
          <w:p w:rsidR="00936268" w:rsidRPr="00562468" w:rsidRDefault="00936268" w:rsidP="00936268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 xml:space="preserve">National Perspectives: Germany, in: Freedland, M. &amp; </w:t>
            </w:r>
            <w:proofErr w:type="spellStart"/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>Prassl</w:t>
            </w:r>
            <w:proofErr w:type="spellEnd"/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>, J. (</w:t>
            </w:r>
            <w:proofErr w:type="spellStart"/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>Hrsg</w:t>
            </w:r>
            <w:proofErr w:type="spellEnd"/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>.)</w:t>
            </w:r>
            <w:proofErr w:type="gramStart"/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 xml:space="preserve">,  </w:t>
            </w:r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EU</w:t>
            </w:r>
            <w:proofErr w:type="gram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Law in the Member States:</w:t>
            </w:r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Viking, Laval and Beyond</w:t>
            </w:r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>, Hart Publishing, Oxford und Portland, Oregon, 2014, Sn. 155-170.</w:t>
            </w:r>
          </w:p>
          <w:p w:rsidR="00936268" w:rsidRPr="00936268" w:rsidRDefault="00936268" w:rsidP="00936268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5F1323" w:rsidRPr="005F1323" w:rsidTr="004B708B">
        <w:trPr>
          <w:tblCellSpacing w:w="0" w:type="dxa"/>
        </w:trPr>
        <w:tc>
          <w:tcPr>
            <w:tcW w:w="1968" w:type="dxa"/>
          </w:tcPr>
          <w:p w:rsidR="005F1323" w:rsidRPr="005F1323" w:rsidRDefault="005F132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</w:tc>
        <w:tc>
          <w:tcPr>
            <w:tcW w:w="7102" w:type="dxa"/>
          </w:tcPr>
          <w:p w:rsidR="005F1323" w:rsidRDefault="005F1323" w:rsidP="005F1323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Arbeitsrecht 4.0 – Versuch eines Blicks in die Zukunft des Arbeitsrechts, in: Fachbereich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Reschtswissenschaft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der Goethe-Universität Frankfurt am Main (Hrsg.), </w:t>
            </w:r>
            <w:r w:rsidRPr="001E4FD8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100 Jahre Rechtswissenschaft in </w:t>
            </w:r>
            <w:proofErr w:type="spellStart"/>
            <w:r w:rsidRPr="001E4FD8">
              <w:rPr>
                <w:rFonts w:eastAsia="Times New Roman"/>
                <w:i/>
                <w:sz w:val="24"/>
                <w:szCs w:val="24"/>
                <w:lang w:eastAsia="de-DE"/>
              </w:rPr>
              <w:t>Frankufurt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lang w:eastAsia="de-DE"/>
              </w:rPr>
              <w:t>:</w:t>
            </w:r>
            <w:r w:rsidRPr="001E4FD8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Erfahrungen, Herausforderungen, Erwartungen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Vittorio Klostermann, 2014,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. 547-562.</w:t>
            </w:r>
          </w:p>
          <w:p w:rsidR="005F1323" w:rsidRPr="005F1323" w:rsidRDefault="005F1323" w:rsidP="00936268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5F1323" w:rsidRPr="005F1323" w:rsidTr="004B708B">
        <w:trPr>
          <w:tblCellSpacing w:w="0" w:type="dxa"/>
        </w:trPr>
        <w:tc>
          <w:tcPr>
            <w:tcW w:w="1968" w:type="dxa"/>
          </w:tcPr>
          <w:p w:rsidR="005F1323" w:rsidRPr="00F3089D" w:rsidRDefault="005F132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102" w:type="dxa"/>
          </w:tcPr>
          <w:p w:rsidR="005F1323" w:rsidRPr="004D76B1" w:rsidRDefault="005F1323" w:rsidP="005F1323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4D76B1">
              <w:rPr>
                <w:rFonts w:eastAsia="Times New Roman"/>
                <w:sz w:val="24"/>
                <w:szCs w:val="24"/>
                <w:lang w:eastAsia="de-DE"/>
              </w:rPr>
              <w:t xml:space="preserve">Besonderheiten der Haftung im Arbeitsverhältnis nach deutschem Recht, in: </w:t>
            </w:r>
            <w:proofErr w:type="spellStart"/>
            <w:r w:rsidRPr="004D76B1">
              <w:rPr>
                <w:rFonts w:eastAsia="Times New Roman"/>
                <w:sz w:val="24"/>
                <w:szCs w:val="24"/>
                <w:lang w:eastAsia="de-DE"/>
              </w:rPr>
              <w:t>Swiatkowskiego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, A.</w:t>
            </w:r>
            <w:r w:rsidRPr="004D76B1">
              <w:rPr>
                <w:rFonts w:eastAsia="Times New Roman"/>
                <w:sz w:val="24"/>
                <w:szCs w:val="24"/>
                <w:lang w:eastAsia="de-DE"/>
              </w:rPr>
              <w:t xml:space="preserve"> (Hrsg.)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4D76B1">
              <w:rPr>
                <w:rFonts w:eastAsia="Times New Roman"/>
                <w:i/>
                <w:sz w:val="24"/>
                <w:szCs w:val="24"/>
                <w:lang w:eastAsia="de-DE"/>
              </w:rPr>
              <w:t>Studia</w:t>
            </w:r>
            <w:proofErr w:type="spellEnd"/>
            <w:r w:rsidRPr="004D76B1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z </w:t>
            </w:r>
            <w:proofErr w:type="spellStart"/>
            <w:r w:rsidRPr="004D76B1">
              <w:rPr>
                <w:rFonts w:eastAsia="Times New Roman"/>
                <w:i/>
                <w:sz w:val="24"/>
                <w:szCs w:val="24"/>
                <w:lang w:eastAsia="de-DE"/>
              </w:rPr>
              <w:t>zakresu</w:t>
            </w:r>
            <w:proofErr w:type="spellEnd"/>
            <w:r w:rsidRPr="004D76B1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D76B1">
              <w:rPr>
                <w:rFonts w:eastAsia="Times New Roman"/>
                <w:i/>
                <w:sz w:val="24"/>
                <w:szCs w:val="24"/>
                <w:lang w:eastAsia="de-DE"/>
              </w:rPr>
              <w:t>prawa</w:t>
            </w:r>
            <w:proofErr w:type="spellEnd"/>
            <w:r w:rsidRPr="004D76B1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D76B1">
              <w:rPr>
                <w:rFonts w:eastAsia="Times New Roman"/>
                <w:i/>
                <w:sz w:val="24"/>
                <w:szCs w:val="24"/>
                <w:lang w:eastAsia="de-DE"/>
              </w:rPr>
              <w:t>pracy</w:t>
            </w:r>
            <w:proofErr w:type="spellEnd"/>
            <w:r w:rsidRPr="004D76B1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i </w:t>
            </w:r>
            <w:proofErr w:type="spellStart"/>
            <w:r w:rsidRPr="004D76B1">
              <w:rPr>
                <w:rFonts w:eastAsia="Times New Roman"/>
                <w:i/>
                <w:sz w:val="24"/>
                <w:szCs w:val="24"/>
                <w:lang w:eastAsia="de-DE"/>
              </w:rPr>
              <w:t>polityki</w:t>
            </w:r>
            <w:proofErr w:type="spellEnd"/>
            <w:r w:rsidRPr="004D76B1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D76B1">
              <w:rPr>
                <w:rFonts w:eastAsia="Times New Roman"/>
                <w:i/>
                <w:sz w:val="24"/>
                <w:szCs w:val="24"/>
                <w:lang w:eastAsia="de-DE"/>
              </w:rPr>
              <w:t>spotecznej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Kraków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Rocznik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, 2014, Sn.41-50.</w:t>
            </w:r>
            <w:r w:rsidRPr="004D76B1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</w:p>
          <w:p w:rsidR="005F1323" w:rsidRDefault="005F1323" w:rsidP="005F1323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5F1323" w:rsidRPr="007A6C88" w:rsidTr="004B708B">
        <w:trPr>
          <w:tblCellSpacing w:w="0" w:type="dxa"/>
        </w:trPr>
        <w:tc>
          <w:tcPr>
            <w:tcW w:w="1968" w:type="dxa"/>
          </w:tcPr>
          <w:p w:rsidR="005F1323" w:rsidRPr="00F3089D" w:rsidRDefault="005F132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102" w:type="dxa"/>
          </w:tcPr>
          <w:p w:rsidR="005F1323" w:rsidRPr="007931D6" w:rsidRDefault="005F1323" w:rsidP="005F1323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 xml:space="preserve">The capacity of trade unions to bargain </w:t>
            </w:r>
            <w:proofErr w:type="spellStart"/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>collectivelly</w:t>
            </w:r>
            <w:proofErr w:type="spellEnd"/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 xml:space="preserve"> in Germany, in: </w:t>
            </w:r>
            <w:proofErr w:type="spellStart"/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>Abrantes</w:t>
            </w:r>
            <w:proofErr w:type="spellEnd"/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>, J. J. (</w:t>
            </w:r>
            <w:proofErr w:type="spellStart"/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>Hrsg</w:t>
            </w:r>
            <w:proofErr w:type="spellEnd"/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 xml:space="preserve">.), </w:t>
            </w:r>
            <w:proofErr w:type="spellStart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Congresso</w:t>
            </w:r>
            <w:proofErr w:type="spell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Europeu</w:t>
            </w:r>
            <w:proofErr w:type="spell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de </w:t>
            </w:r>
            <w:proofErr w:type="spellStart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direito</w:t>
            </w:r>
            <w:proofErr w:type="spell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do </w:t>
            </w:r>
            <w:proofErr w:type="spellStart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trabalho</w:t>
            </w:r>
            <w:proofErr w:type="spell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: </w:t>
            </w:r>
            <w:proofErr w:type="spellStart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Comunicações</w:t>
            </w:r>
            <w:proofErr w:type="spell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apresentadas</w:t>
            </w:r>
            <w:proofErr w:type="spell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no congress </w:t>
            </w:r>
            <w:proofErr w:type="spellStart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organizado</w:t>
            </w:r>
            <w:proofErr w:type="spell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pela ELSA Nova </w:t>
            </w:r>
            <w:proofErr w:type="spellStart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Lisboa</w:t>
            </w:r>
            <w:proofErr w:type="spell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e </w:t>
            </w:r>
            <w:proofErr w:type="spellStart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Faculdade</w:t>
            </w:r>
            <w:proofErr w:type="spell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de </w:t>
            </w:r>
            <w:proofErr w:type="spellStart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Direito</w:t>
            </w:r>
            <w:proofErr w:type="spell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da </w:t>
            </w:r>
            <w:proofErr w:type="spellStart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Universidade</w:t>
            </w:r>
            <w:proofErr w:type="spell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Nova </w:t>
            </w:r>
            <w:r w:rsidRPr="005C073C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de </w:t>
            </w:r>
            <w:proofErr w:type="spellStart"/>
            <w:r w:rsidRPr="005C073C">
              <w:rPr>
                <w:rFonts w:eastAsia="Times New Roman"/>
                <w:i/>
                <w:sz w:val="24"/>
                <w:szCs w:val="24"/>
                <w:lang w:val="en-US" w:eastAsia="de-DE"/>
              </w:rPr>
              <w:t>Lisboa</w:t>
            </w:r>
            <w:proofErr w:type="spellEnd"/>
            <w:r w:rsidRPr="005C073C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5C073C">
              <w:rPr>
                <w:rFonts w:eastAsia="Times New Roman"/>
                <w:i/>
                <w:sz w:val="24"/>
                <w:szCs w:val="24"/>
                <w:lang w:val="en-US" w:eastAsia="de-DE"/>
              </w:rPr>
              <w:t>realizado</w:t>
            </w:r>
            <w:proofErr w:type="spellEnd"/>
            <w:r w:rsidRPr="005C073C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5C073C">
              <w:rPr>
                <w:rFonts w:eastAsia="Times New Roman"/>
                <w:i/>
                <w:sz w:val="24"/>
                <w:szCs w:val="24"/>
                <w:lang w:val="en-US" w:eastAsia="de-DE"/>
              </w:rPr>
              <w:t>nos</w:t>
            </w:r>
            <w:proofErr w:type="spellEnd"/>
            <w:r w:rsidRPr="005C073C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5C073C">
              <w:rPr>
                <w:rFonts w:eastAsia="Times New Roman"/>
                <w:i/>
                <w:sz w:val="24"/>
                <w:szCs w:val="24"/>
                <w:lang w:val="en-US" w:eastAsia="de-DE"/>
              </w:rPr>
              <w:t>dias</w:t>
            </w:r>
            <w:proofErr w:type="spellEnd"/>
            <w:r w:rsidRPr="005C073C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12, 13 e 14 </w:t>
            </w:r>
            <w:proofErr w:type="spellStart"/>
            <w:r w:rsidRPr="005C073C">
              <w:rPr>
                <w:rFonts w:eastAsia="Times New Roman"/>
                <w:i/>
                <w:sz w:val="24"/>
                <w:szCs w:val="24"/>
                <w:lang w:val="en-US" w:eastAsia="de-DE"/>
              </w:rPr>
              <w:t>abril</w:t>
            </w:r>
            <w:proofErr w:type="spellEnd"/>
            <w:r w:rsidRPr="005C073C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de 2012</w:t>
            </w:r>
            <w:r w:rsidRPr="007931D6">
              <w:rPr>
                <w:rFonts w:eastAsia="Times New Roman"/>
                <w:sz w:val="24"/>
                <w:szCs w:val="24"/>
                <w:lang w:val="en-US" w:eastAsia="de-DE"/>
              </w:rPr>
              <w:t>,</w:t>
            </w:r>
            <w:r w:rsidRPr="00997542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997542">
              <w:rPr>
                <w:rFonts w:eastAsia="Times New Roman"/>
                <w:sz w:val="24"/>
                <w:szCs w:val="24"/>
                <w:lang w:val="en-US" w:eastAsia="de-DE"/>
              </w:rPr>
              <w:t>Edições</w:t>
            </w:r>
            <w:proofErr w:type="spellEnd"/>
            <w:r w:rsidRPr="00997542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997542">
              <w:rPr>
                <w:rFonts w:eastAsia="Times New Roman"/>
                <w:sz w:val="24"/>
                <w:szCs w:val="24"/>
                <w:lang w:val="en-US" w:eastAsia="de-DE"/>
              </w:rPr>
              <w:t>Almedina</w:t>
            </w:r>
            <w:proofErr w:type="spellEnd"/>
            <w:r w:rsidRPr="00997542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r w:rsidRPr="007931D6">
              <w:rPr>
                <w:rFonts w:eastAsia="Times New Roman"/>
                <w:sz w:val="24"/>
                <w:szCs w:val="24"/>
                <w:lang w:val="en-US" w:eastAsia="de-DE"/>
              </w:rPr>
              <w:t xml:space="preserve">2014, Sn. 105-121. </w:t>
            </w:r>
          </w:p>
          <w:p w:rsidR="005F1323" w:rsidRPr="005F1323" w:rsidRDefault="005F1323" w:rsidP="005F1323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5F1323" w:rsidRPr="005F1323" w:rsidTr="004B708B">
        <w:trPr>
          <w:tblCellSpacing w:w="0" w:type="dxa"/>
        </w:trPr>
        <w:tc>
          <w:tcPr>
            <w:tcW w:w="1968" w:type="dxa"/>
          </w:tcPr>
          <w:p w:rsidR="005F1323" w:rsidRPr="003022A5" w:rsidRDefault="005F132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</w:tc>
        <w:tc>
          <w:tcPr>
            <w:tcW w:w="7102" w:type="dxa"/>
          </w:tcPr>
          <w:p w:rsidR="005F1323" w:rsidRDefault="005F1323" w:rsidP="005F1323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7E697C">
              <w:rPr>
                <w:rFonts w:eastAsia="Times New Roman"/>
                <w:sz w:val="24"/>
                <w:szCs w:val="24"/>
                <w:lang w:eastAsia="de-DE"/>
              </w:rPr>
              <w:t>Besonderheiten des Arbeitsrechts im öffentlichen Dienst und vergleichender Kommentar, in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:</w:t>
            </w:r>
            <w:r w:rsidRPr="007E697C">
              <w:rPr>
                <w:rFonts w:eastAsia="Times New Roman"/>
                <w:sz w:val="24"/>
                <w:szCs w:val="24"/>
                <w:lang w:eastAsia="de-DE"/>
              </w:rPr>
              <w:t xml:space="preserve"> Rückert, J. 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(Hrsg.), </w:t>
            </w:r>
            <w:r w:rsidRPr="007E697C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Arbeit und Recht seit 1800. Historisch und vergleichend, </w:t>
            </w:r>
            <w:r>
              <w:rPr>
                <w:rFonts w:eastAsia="Times New Roman"/>
                <w:i/>
                <w:sz w:val="24"/>
                <w:szCs w:val="24"/>
                <w:lang w:eastAsia="de-DE"/>
              </w:rPr>
              <w:t>e</w:t>
            </w:r>
            <w:r w:rsidRPr="007E697C">
              <w:rPr>
                <w:rFonts w:eastAsia="Times New Roman"/>
                <w:i/>
                <w:sz w:val="24"/>
                <w:szCs w:val="24"/>
                <w:lang w:eastAsia="de-DE"/>
              </w:rPr>
              <w:t>uropäisch und global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Böhlau Verlag, Köln Weimar Wien, 2014,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. 377-381.</w:t>
            </w:r>
          </w:p>
          <w:p w:rsidR="005F1323" w:rsidRPr="003022A5" w:rsidRDefault="005F1323" w:rsidP="005F1323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5F1323" w:rsidRPr="007A6C88" w:rsidTr="004B708B">
        <w:trPr>
          <w:tblCellSpacing w:w="0" w:type="dxa"/>
        </w:trPr>
        <w:tc>
          <w:tcPr>
            <w:tcW w:w="1968" w:type="dxa"/>
          </w:tcPr>
          <w:p w:rsidR="005F1323" w:rsidRPr="00F3089D" w:rsidRDefault="005F132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102" w:type="dxa"/>
          </w:tcPr>
          <w:p w:rsidR="005F1323" w:rsidRDefault="005F1323" w:rsidP="005F1323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BD389F">
              <w:rPr>
                <w:rFonts w:eastAsia="Times New Roman"/>
                <w:sz w:val="24"/>
                <w:szCs w:val="24"/>
                <w:lang w:val="en-US" w:eastAsia="de-DE"/>
              </w:rPr>
              <w:t>Gen</w:t>
            </w:r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>der Quota in Company Boards: Germany, in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:</w:t>
            </w:r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 xml:space="preserve"> De </w:t>
            </w:r>
            <w:proofErr w:type="spellStart"/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>Vos</w:t>
            </w:r>
            <w:proofErr w:type="spellEnd"/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 xml:space="preserve">, M. und </w:t>
            </w:r>
            <w:proofErr w:type="spellStart"/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>Culliford</w:t>
            </w:r>
            <w:proofErr w:type="spellEnd"/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>, P.</w:t>
            </w:r>
            <w:r w:rsidRPr="00D8448C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 (</w:t>
            </w:r>
            <w:proofErr w:type="spellStart"/>
            <w:r w:rsidRPr="00D8448C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Hrsg</w:t>
            </w:r>
            <w:proofErr w:type="spellEnd"/>
            <w:r w:rsidRPr="00D8448C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.)</w:t>
            </w:r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r w:rsidRPr="00D8448C">
              <w:rPr>
                <w:rFonts w:eastAsia="Times New Roman"/>
                <w:i/>
                <w:sz w:val="24"/>
                <w:szCs w:val="24"/>
                <w:lang w:val="en-US" w:eastAsia="de-DE"/>
              </w:rPr>
              <w:t>Gender Quotas for Company Boards</w:t>
            </w:r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>In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tersentia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, Cambridge, 2014, Sn. 131-146. </w:t>
            </w:r>
          </w:p>
          <w:p w:rsidR="005F1323" w:rsidRPr="005F1323" w:rsidRDefault="005F1323" w:rsidP="005F1323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5F1323" w:rsidRPr="007A6C88" w:rsidTr="004B708B">
        <w:trPr>
          <w:tblCellSpacing w:w="0" w:type="dxa"/>
        </w:trPr>
        <w:tc>
          <w:tcPr>
            <w:tcW w:w="1968" w:type="dxa"/>
          </w:tcPr>
          <w:p w:rsidR="005F1323" w:rsidRPr="003022A5" w:rsidRDefault="005F132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</w:tc>
        <w:tc>
          <w:tcPr>
            <w:tcW w:w="7102" w:type="dxa"/>
          </w:tcPr>
          <w:p w:rsidR="005F1323" w:rsidRDefault="005F1323" w:rsidP="005F1323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Non-Trade Union Workers’ Representation in Germany, in: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Blanpain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, R.,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Lyutov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>, N. (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Hrsg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.), </w:t>
            </w:r>
            <w:r w:rsidRPr="008805F7">
              <w:rPr>
                <w:rFonts w:eastAsia="Times New Roman"/>
                <w:i/>
                <w:sz w:val="24"/>
                <w:szCs w:val="24"/>
                <w:lang w:val="en-US" w:eastAsia="de-DE"/>
              </w:rPr>
              <w:t>Workers’ Representation in Central and Eastern Europe. Challenges and Opportunities for the Works Councils’ System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, Wolters Kluwer, 2014, Sn. 85-103.</w:t>
            </w:r>
          </w:p>
          <w:p w:rsidR="005F1323" w:rsidRPr="00BD389F" w:rsidRDefault="005F1323" w:rsidP="005F1323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B6C02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7102" w:type="dxa"/>
            <w:hideMark/>
          </w:tcPr>
          <w:p w:rsidR="002F4E35" w:rsidRPr="00F3089D" w:rsidRDefault="002F4E35" w:rsidP="00516D8E">
            <w:pPr>
              <w:jc w:val="both"/>
              <w:rPr>
                <w:rFonts w:eastAsia="Times New Roman"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iCs/>
                <w:sz w:val="24"/>
                <w:szCs w:val="24"/>
                <w:lang w:eastAsia="de-DE"/>
              </w:rPr>
              <w:t>Tarifvertragsrecht in Zeiten der Krise, in</w:t>
            </w:r>
            <w:r w:rsidR="00BD389F">
              <w:rPr>
                <w:rFonts w:eastAsia="Times New Roman"/>
                <w:iCs/>
                <w:sz w:val="24"/>
                <w:szCs w:val="24"/>
                <w:lang w:eastAsia="de-DE"/>
              </w:rPr>
              <w:t>:</w:t>
            </w:r>
            <w:r w:rsidRPr="00F3089D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 Schubert, J.M. (Hrsg.), </w:t>
            </w:r>
            <w:r w:rsidRPr="00F3089D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 xml:space="preserve">Anforderungen an ein modernes kollektives Arbeitsrecht, </w:t>
            </w:r>
            <w:r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>Festschrift für</w:t>
            </w:r>
            <w:r w:rsidRPr="00F3089D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 xml:space="preserve"> Otto Ernst Kempen</w:t>
            </w:r>
            <w:r w:rsidRPr="00F3089D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, Nomos Verlag, Baden Baden, 2013, </w:t>
            </w:r>
            <w:proofErr w:type="spellStart"/>
            <w:r w:rsidRPr="00F3089D">
              <w:rPr>
                <w:rFonts w:eastAsia="Times New Roman"/>
                <w:iCs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iCs/>
                <w:sz w:val="24"/>
                <w:szCs w:val="24"/>
                <w:lang w:eastAsia="de-DE"/>
              </w:rPr>
              <w:t>. 38-58.</w:t>
            </w:r>
          </w:p>
          <w:p w:rsidR="002F4E35" w:rsidRPr="00F3089D" w:rsidRDefault="002F4E35" w:rsidP="00851631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F4E35" w:rsidRPr="007A6C88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7102" w:type="dxa"/>
            <w:hideMark/>
          </w:tcPr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Basic features of dismissal protection in Germany, in</w:t>
            </w:r>
            <w:r w:rsidR="00BD389F">
              <w:rPr>
                <w:rFonts w:eastAsia="Times New Roman"/>
                <w:sz w:val="24"/>
                <w:szCs w:val="24"/>
                <w:lang w:val="en-US" w:eastAsia="de-DE"/>
              </w:rPr>
              <w:t>:</w:t>
            </w:r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 Malherbe/Sloth-Nielsen (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Hrsg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.),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Law into the Future: Essays in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Honour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of Darcy du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Toit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, JUTA, Cape Town 2012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proofErr w:type="gramStart"/>
            <w:r>
              <w:rPr>
                <w:rFonts w:eastAsia="Times New Roman"/>
                <w:sz w:val="24"/>
                <w:szCs w:val="24"/>
                <w:lang w:val="en-US" w:eastAsia="de-DE"/>
              </w:rPr>
              <w:t>S</w:t>
            </w:r>
            <w:proofErr w:type="gramEnd"/>
            <w:r>
              <w:rPr>
                <w:rFonts w:eastAsia="Times New Roman"/>
                <w:sz w:val="24"/>
                <w:szCs w:val="24"/>
                <w:lang w:val="en-US" w:eastAsia="de-DE"/>
              </w:rPr>
              <w:t>. 142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. </w:t>
            </w: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2F4E35" w:rsidRPr="00D8448C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Kommentierung der §§ 1 – 1b AÜG,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Thüsing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(Hrsg.)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Arbeitnehmerüberlassungsgesetz: Kommentar,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Verlag C.H. Beck, 3. </w:t>
            </w:r>
            <w:proofErr w:type="spellStart"/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>Auflage</w:t>
            </w:r>
            <w:proofErr w:type="spellEnd"/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>München</w:t>
            </w:r>
            <w:proofErr w:type="spellEnd"/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 xml:space="preserve"> 2012, Sn. 80 - 192.</w:t>
            </w:r>
          </w:p>
          <w:p w:rsidR="002F4E35" w:rsidRPr="00D8448C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Who is Allowed to Represent the Employees? The Capacity of Trade Unions to Bargain Collectively in German Law, in: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Regulation in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lastRenderedPageBreak/>
              <w:t>the 21st Century: In Search of Flexibility and Security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, Cam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b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ridge Scholar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s Publishing 2012, Sn. 149-162,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veröffentlicht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auch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in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: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Market of 21st Century: Looking for Flexibility and Security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, 2011, Sn. 164-177.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2011</w:t>
            </w:r>
          </w:p>
        </w:tc>
        <w:tc>
          <w:tcPr>
            <w:tcW w:w="7102" w:type="dxa"/>
            <w:hideMark/>
          </w:tcPr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Kommentierung des § 1 KSchG (teilw.),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Thüsing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/Laux/Lembke,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Kündigungsschutzgesetz – Kommentar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(zusammen mit Ass.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iur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E.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Gabrys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), 2.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Auflage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Haufe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2011, Sn. 73 - 172. 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  <w:t>2010</w:t>
            </w:r>
          </w:p>
        </w:tc>
        <w:tc>
          <w:tcPr>
            <w:tcW w:w="7102" w:type="dxa"/>
            <w:hideMark/>
          </w:tcPr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Kommentierung der §§ 614, 615, 616, 617, 618, 619, 619a und 628 BGB, in: Däubler,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Hjort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Hummel,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Wolmerath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Arbeitsrecht </w:t>
            </w:r>
            <w:r>
              <w:rPr>
                <w:rFonts w:eastAsia="Times New Roman"/>
                <w:i/>
                <w:sz w:val="24"/>
                <w:szCs w:val="24"/>
                <w:lang w:eastAsia="de-DE"/>
              </w:rPr>
              <w:t>-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Individualarbeitsrecht mit kollektivrechtlichen Bezügen </w:t>
            </w:r>
            <w:r>
              <w:rPr>
                <w:rFonts w:eastAsia="Times New Roman"/>
                <w:i/>
                <w:sz w:val="24"/>
                <w:szCs w:val="24"/>
                <w:lang w:eastAsia="de-DE"/>
              </w:rPr>
              <w:t>-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Handkommentar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(zusammen mit Ass.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iur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Anita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Palonka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), 2. Auflage, Nomos-Verlagsgesellschaft 2010.</w:t>
            </w: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2F4E35" w:rsidRPr="00F3089D" w:rsidRDefault="002F4E35" w:rsidP="00901F3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Kommentierung der §§ 3-6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AEntG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, in</w:t>
            </w:r>
            <w:r w:rsidR="00BD389F">
              <w:rPr>
                <w:rFonts w:eastAsia="Times New Roman"/>
                <w:sz w:val="24"/>
                <w:szCs w:val="24"/>
                <w:lang w:eastAsia="de-DE"/>
              </w:rPr>
              <w:t>: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Thüsing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(Hrsg.),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Arbeitnehmer-Entsendegesetz: AentG und Erläuterungen zum Mindestarbeitsbedingungengesetz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C.H. Beck, 2010,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120-149.</w:t>
            </w: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Lebenslaufpolitik in den Niederlanden – Die „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levensloopregeling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“ aus deutscher Sicht,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Naegele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Gerhard (Hrsg.):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Soziale Lebenslaufpolitik – Sozialpolitik und Sozialstaat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Verlag für Sozialwissenschaften 2010,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711-731.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7102" w:type="dxa"/>
            <w:hideMark/>
          </w:tcPr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Trends im deutschen Arbeitsrecht, in: </w:t>
            </w:r>
            <w:r w:rsidRPr="00F3089D">
              <w:rPr>
                <w:rStyle w:val="catproductnumber"/>
                <w:i/>
                <w:sz w:val="24"/>
                <w:szCs w:val="24"/>
              </w:rPr>
              <w:t>Perspektiven der Mitbestimmung in Deutschland</w:t>
            </w:r>
            <w:r w:rsidRPr="00F3089D">
              <w:rPr>
                <w:rStyle w:val="catproductnumber"/>
                <w:sz w:val="24"/>
                <w:szCs w:val="24"/>
              </w:rPr>
              <w:t xml:space="preserve">, Wissenschaftliche Round-Table-Jahrestagung 24. Oktober 2007 in Berlin; IW-Symposien, Tagungsdokumentationen aus dem Institut der deutschen Wirtschaft Köln, 2008, </w:t>
            </w:r>
            <w:proofErr w:type="spellStart"/>
            <w:r w:rsidRPr="00F3089D">
              <w:rPr>
                <w:rStyle w:val="catproductnumber"/>
                <w:sz w:val="24"/>
                <w:szCs w:val="24"/>
              </w:rPr>
              <w:t>Sn</w:t>
            </w:r>
            <w:proofErr w:type="spellEnd"/>
            <w:r w:rsidRPr="00F3089D">
              <w:rPr>
                <w:rStyle w:val="catproductnumber"/>
                <w:sz w:val="24"/>
                <w:szCs w:val="24"/>
              </w:rPr>
              <w:t>. 11 - 22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2F4E35" w:rsidRPr="00F3089D" w:rsidRDefault="002F4E35" w:rsidP="00390B47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Tarifdispositive Normen und der Schutz der Koalitionsfreiheit in Art. 9, Abs.3 GG, 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in</w:t>
            </w:r>
            <w:r w:rsidR="00BD389F">
              <w:rPr>
                <w:rFonts w:eastAsia="Times New Roman"/>
                <w:sz w:val="24"/>
                <w:szCs w:val="24"/>
                <w:lang w:eastAsia="de-DE"/>
              </w:rPr>
              <w:t>: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Konzen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390B47">
              <w:rPr>
                <w:rFonts w:eastAsia="Times New Roman"/>
                <w:sz w:val="24"/>
                <w:szCs w:val="24"/>
                <w:lang w:eastAsia="de-DE"/>
              </w:rPr>
              <w:t>Krebber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/</w:t>
            </w:r>
            <w:r w:rsidRPr="00390B47">
              <w:rPr>
                <w:rFonts w:eastAsia="Times New Roman"/>
                <w:sz w:val="24"/>
                <w:szCs w:val="24"/>
                <w:lang w:eastAsia="de-DE"/>
              </w:rPr>
              <w:t>Raab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/</w:t>
            </w:r>
            <w:r w:rsidRPr="00390B47">
              <w:rPr>
                <w:rFonts w:eastAsia="Times New Roman"/>
                <w:sz w:val="24"/>
                <w:szCs w:val="24"/>
                <w:lang w:eastAsia="de-DE"/>
              </w:rPr>
              <w:t>Veit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390B47">
              <w:rPr>
                <w:rFonts w:eastAsia="Times New Roman"/>
                <w:sz w:val="24"/>
                <w:szCs w:val="24"/>
                <w:lang w:eastAsia="de-DE"/>
              </w:rPr>
              <w:t>Waas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(Hrsg.),</w:t>
            </w:r>
            <w:r w:rsidRPr="00390B47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390B47">
              <w:rPr>
                <w:rFonts w:eastAsia="Times New Roman"/>
                <w:i/>
                <w:sz w:val="24"/>
                <w:szCs w:val="24"/>
                <w:lang w:eastAsia="de-DE"/>
              </w:rPr>
              <w:t>Festschrift für Rolf Birk zum siebzigsten Geburtstag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Mohr Siebeck, Tübingen 2008,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899 - 914.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Protection against the Termination of a Contract of Employment: Lessons from am Comparison between Dutch and German Law,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Pennings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/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Konijn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/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Veldman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(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Hrsg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.)</w:t>
            </w:r>
            <w:proofErr w:type="gram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 </w:t>
            </w:r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Soc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ial</w:t>
            </w:r>
            <w:proofErr w:type="gram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Responsibility in Labor Relations, European and comparative Perspectives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r w:rsidRPr="00F3089D">
              <w:rPr>
                <w:rStyle w:val="Hervorhebung"/>
                <w:sz w:val="24"/>
                <w:szCs w:val="24"/>
                <w:lang w:val="en-US"/>
              </w:rPr>
              <w:t xml:space="preserve">Liber </w:t>
            </w:r>
            <w:proofErr w:type="spellStart"/>
            <w:r w:rsidRPr="00F3089D">
              <w:rPr>
                <w:rStyle w:val="Hervorhebung"/>
                <w:sz w:val="24"/>
                <w:szCs w:val="24"/>
                <w:lang w:val="en-US"/>
              </w:rPr>
              <w:t>Amicorum</w:t>
            </w:r>
            <w:proofErr w:type="spellEnd"/>
            <w:r w:rsidRPr="00F3089D">
              <w:rPr>
                <w:rStyle w:val="Hervorhebung"/>
                <w:sz w:val="24"/>
                <w:szCs w:val="24"/>
                <w:lang w:val="en-US"/>
              </w:rPr>
              <w:t xml:space="preserve"> for </w:t>
            </w:r>
            <w:proofErr w:type="spellStart"/>
            <w:r w:rsidRPr="00F3089D">
              <w:rPr>
                <w:rStyle w:val="Hervorhebung"/>
                <w:sz w:val="24"/>
                <w:szCs w:val="24"/>
                <w:lang w:val="en-US"/>
              </w:rPr>
              <w:t>Teun</w:t>
            </w:r>
            <w:proofErr w:type="spellEnd"/>
            <w:r w:rsidRPr="00F3089D">
              <w:rPr>
                <w:rStyle w:val="Hervorhebung"/>
                <w:sz w:val="24"/>
                <w:szCs w:val="24"/>
                <w:lang w:val="en-US"/>
              </w:rPr>
              <w:t xml:space="preserve"> Jaspers</w:t>
            </w:r>
            <w:r w:rsidRPr="00F3089D">
              <w:rPr>
                <w:sz w:val="24"/>
                <w:szCs w:val="24"/>
                <w:lang w:val="en-US"/>
              </w:rPr>
              <w:t xml:space="preserve">, Alphen </w:t>
            </w:r>
            <w:proofErr w:type="spellStart"/>
            <w:r w:rsidRPr="00F3089D">
              <w:rPr>
                <w:sz w:val="24"/>
                <w:szCs w:val="24"/>
                <w:lang w:val="en-US"/>
              </w:rPr>
              <w:t>aan</w:t>
            </w:r>
            <w:proofErr w:type="spellEnd"/>
            <w:r w:rsidRPr="00F3089D">
              <w:rPr>
                <w:sz w:val="24"/>
                <w:szCs w:val="24"/>
                <w:lang w:val="en-US"/>
              </w:rPr>
              <w:t xml:space="preserve"> den Rijn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Kluwer Law International, 2008, Sn. 239-247.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Die Verträge zur EU-Osterweiterung: Beschäftigung und Sozialpolitik, in</w:t>
            </w:r>
            <w:r w:rsidR="00BD389F">
              <w:rPr>
                <w:rFonts w:eastAsia="Times New Roman"/>
                <w:sz w:val="24"/>
                <w:szCs w:val="24"/>
                <w:lang w:eastAsia="de-DE"/>
              </w:rPr>
              <w:t>: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M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erli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, Franz; Huster, Stephan (H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r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s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g.),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Die Verträge zur EU-Osterweiterung Kommentar mit systematischen Erläuterungen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Berliner-Wissenschafts-Verlag, Berlin, 2008,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333-367.</w:t>
            </w:r>
          </w:p>
          <w:p w:rsidR="002F4E35" w:rsidRPr="00BF0CA4" w:rsidRDefault="002F4E35" w:rsidP="00210FEB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7102" w:type="dxa"/>
            <w:hideMark/>
          </w:tcPr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Sinn und Tragweite der Bestätigung eines nichtigen Rechtsgeschäfts nach § 141 BGB,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Wackerbarth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Vormbaum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Marutschke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(Hrsg.),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Festschrift für Ulrich Eisenhardt zum 70.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Geburtstag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, C.H. Beck, 2007, Sn. 126 - 145.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lastRenderedPageBreak/>
              <w:t xml:space="preserve">Decentralizing Industrial Relations and the Role of Labor Unions and Employee Representatives in Germany, in: </w:t>
            </w:r>
            <w:r w:rsidRPr="00493B2E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The Japan Institute for </w:t>
            </w:r>
            <w:proofErr w:type="spellStart"/>
            <w:r w:rsidRPr="00493B2E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493B2E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Policy </w:t>
            </w:r>
            <w:r w:rsidRPr="00493B2E">
              <w:rPr>
                <w:rFonts w:eastAsia="Times New Roman"/>
                <w:sz w:val="24"/>
                <w:szCs w:val="24"/>
                <w:lang w:val="en-US" w:eastAsia="de-DE"/>
              </w:rPr>
              <w:t>and Training Report No. 3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,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2006, Sn. 13 - 3;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derselbe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Beitrag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in: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The Japanese Journal of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Studies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– Nihon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Rodo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Kenkyu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Zasshi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Sn. 11 – 25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sowie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Blanpain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(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Hrsg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.), Decentralizing Industrial Relations and the Role of Labor Unions and Employee Representatives, Kluwer Law International, The Hague/London/New York, 2007, Sn. 17 – 40.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Europäisierung des Arbeitsrechts und Arbeitsrechtsvergleichung als Herausforderungen der Arbeitsrechtswissenschaft,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Jahrbuch der Gesellschaft der Freunde der Fernuniversität Hagen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2007,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68 – 76.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Autonome Vereinbarungen der europäischen Sozialpartner im Lichte des deutschen Tarifrechts, in: </w:t>
            </w:r>
            <w:proofErr w:type="spellStart"/>
            <w:r w:rsidRPr="00F3089D">
              <w:rPr>
                <w:sz w:val="24"/>
                <w:szCs w:val="24"/>
              </w:rPr>
              <w:t>Davulis</w:t>
            </w:r>
            <w:proofErr w:type="spellEnd"/>
            <w:r w:rsidRPr="00F3089D">
              <w:rPr>
                <w:sz w:val="24"/>
                <w:szCs w:val="24"/>
              </w:rPr>
              <w:t xml:space="preserve"> und </w:t>
            </w:r>
            <w:proofErr w:type="spellStart"/>
            <w:r w:rsidRPr="00F3089D">
              <w:rPr>
                <w:sz w:val="24"/>
                <w:szCs w:val="24"/>
              </w:rPr>
              <w:t>Petrylaité</w:t>
            </w:r>
            <w:proofErr w:type="spellEnd"/>
            <w:r w:rsidRPr="00F3089D">
              <w:rPr>
                <w:sz w:val="24"/>
                <w:szCs w:val="24"/>
              </w:rPr>
              <w:t xml:space="preserve">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(Hrsg.),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Festschrift für Professor Dr.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Ipolitas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Nekrošius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zum 70. Geburtstag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, Vilnius, 2007,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234 – 254.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2005</w:t>
            </w:r>
          </w:p>
        </w:tc>
        <w:tc>
          <w:tcPr>
            <w:tcW w:w="7102" w:type="dxa"/>
            <w:hideMark/>
          </w:tcPr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Der soziale Dialog auf Gemeinschaftsebene in neuem Licht: Ein Blick auf „autonome Vereinbarungen der Sozialpartner“,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Höland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/Hohmann-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Dennhardt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/Schmidt/Seifert (Hrsg.):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Arbeitnehmermitwirkung in einer sich globalisierenden Arbeitswelt/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Employee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Involvement in a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Globalising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World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Festschrift für Professor Dr. Manfred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Weiss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Berliner Wissenschafts-Verlag, Berlin 2005,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145 – 161.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7102" w:type="dxa"/>
            <w:hideMark/>
          </w:tcPr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Employee and self-employed under German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law, in: Caruso/Fuchs (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Hrsg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.),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L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Law and Flexibility in Europe: the cases of Germany and Italy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, Nomos-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Ver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lagsgesellschaft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2004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, Sn. 203 – 216.</w:t>
            </w: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Reform des Rechts der Arbeitnehmerüberlassung in Deutschland, in: Juristische Fakultät der Universität Vilnius, Litauen (Hrsg.),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Arbeitsrecht im vereinigten Europa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Vilnius (Litauen) 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66 – 79.</w:t>
            </w: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Regulation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Working Time in Germany, National Report, 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in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Boonstra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Knegt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Schaapman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(Hrsg.),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Regels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voor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arbeids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- en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rusttijden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in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negen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Europese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landen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Reed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business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information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Amsterdam 2004. 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F4E35" w:rsidRPr="007A6C88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7102" w:type="dxa"/>
            <w:hideMark/>
          </w:tcPr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Corporate restructuring and the role of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law in Germany,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Blanpain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/Araki/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Ouchi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(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Hrsg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.),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Corporate restructuring and the role of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law, Bulletin of Comparative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Relations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r w:rsidRPr="00F3089D">
              <w:rPr>
                <w:sz w:val="24"/>
                <w:szCs w:val="24"/>
                <w:lang w:val="en-US"/>
              </w:rPr>
              <w:t>Kluwer Law International,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Den Haag/London/New York, 2003, Sn. 79 – 101;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derselbe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Beitrag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in: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The Japan Institute of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: Corporate Restructuring and the Role of Labor Law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– 2002 JIL Comparative Labor Law Seminar, JIL Report 2002 No. 10, Tokyo, 2002, Sn. 25 – 47.</w:t>
            </w:r>
          </w:p>
          <w:p w:rsidR="002F4E35" w:rsidRPr="00F3089D" w:rsidRDefault="002F4E35" w:rsidP="003412A2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7102" w:type="dxa"/>
            <w:hideMark/>
          </w:tcPr>
          <w:p w:rsidR="002F4E35" w:rsidRPr="00F3089D" w:rsidRDefault="002F4E35" w:rsidP="0007567F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Le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licenciement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et la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transmission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d´entreprise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Marraud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/Kessler/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Géa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(Hrsg.),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La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rupture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du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contrat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travail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en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droits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francais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et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allemand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Presses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Universitaires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de Strasbourg, 2000, Straßburg (Frankreich),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417 – 432.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7102" w:type="dxa"/>
            <w:hideMark/>
          </w:tcPr>
          <w:p w:rsidR="002F4E35" w:rsidRPr="00BF0CA4" w:rsidRDefault="002F4E35" w:rsidP="0007567F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German national report: The European Works Council according to German Law, in: 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Rigaux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/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Dorssemont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 (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Hrsg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.): </w:t>
            </w:r>
            <w:proofErr w:type="spellStart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Comités</w:t>
            </w:r>
            <w:proofErr w:type="spellEnd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d´entreprise</w:t>
            </w:r>
            <w:proofErr w:type="spellEnd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lastRenderedPageBreak/>
              <w:t>européens</w:t>
            </w:r>
            <w:proofErr w:type="spellEnd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– </w:t>
            </w:r>
            <w:proofErr w:type="spellStart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examen</w:t>
            </w:r>
            <w:proofErr w:type="spellEnd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juridique</w:t>
            </w:r>
            <w:proofErr w:type="spellEnd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du </w:t>
            </w:r>
            <w:proofErr w:type="spellStart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comité</w:t>
            </w:r>
            <w:proofErr w:type="spellEnd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d´entreprise</w:t>
            </w:r>
            <w:proofErr w:type="spellEnd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européen</w:t>
            </w:r>
            <w:proofErr w:type="spellEnd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: </w:t>
            </w:r>
            <w:proofErr w:type="spellStart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vers</w:t>
            </w:r>
            <w:proofErr w:type="spellEnd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un </w:t>
            </w:r>
            <w:proofErr w:type="spellStart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amendement</w:t>
            </w:r>
            <w:proofErr w:type="spellEnd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de la directive CE 94/45?; European Works Councils – A legal analysis of the European Works Council: towards a revision of Directive (EC) No 94/45?</w:t>
            </w:r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Intersentia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Rechtswetenschappen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Antwerpen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/Groningen (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Belgien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/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Niederlande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), 1999, Sn. 135 - 152 (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zusammen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mit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 Rolf 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Birk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).</w:t>
            </w:r>
          </w:p>
          <w:p w:rsidR="002F4E35" w:rsidRPr="00BF0CA4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2F4E35" w:rsidRPr="00F3089D" w:rsidRDefault="002F4E35" w:rsidP="0007567F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Retention of title clauses in Germany, in: Davies (ed.):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Retention of Title Clauses in Sale of Goods Contracts in Europe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,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Ashgate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Dartmouth (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Vereinigtes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Königreich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), 1999, Sn. 33-45.</w:t>
            </w:r>
          </w:p>
          <w:p w:rsidR="002F4E35" w:rsidRPr="00F3089D" w:rsidRDefault="002F4E35" w:rsidP="0007567F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Widerspruchsrecht des Arbeitnehmers gegen den Übergang seines Arbeitsverhältnisses auf den Betriebserwerber – EuGH vom 16. Dezember 1991, verb.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Rsn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C-132/91, C-138/91 und C-139/91 (Grigorios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Katsikas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gegen Angelos Konstantinidis u. a.),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Slg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1992, I-6577,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Haverkate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Weiss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/Huster (Hrsg.):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Casebook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zum Arbeits- und Sozialrecht der EU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Nomos-Verlagsgesellschaft, Baden-Baden, 1999,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153 – 181.</w:t>
            </w:r>
          </w:p>
          <w:p w:rsidR="002F4E35" w:rsidRPr="00F3089D" w:rsidRDefault="002F4E35" w:rsidP="0007567F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Kündigung eines Auftragsverhältnisses und Übertragung auf ein anderes Fremdunternehmen als Betriebsübergang – EuGH vom 11. März 1997,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Rs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C-13/95 (Ayse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Süzen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gegen Zehnacker Gebäudereinigung GmbH Krankenhausservice),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Slg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1997, I-1259,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Haverkate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Weiss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/Huster/ Schmidt (Hrsg.):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Casebook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zum Arbeits- und Sozialrecht der EU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Nomos-Verlagsgesellschaft, Baden-Baden, 1999,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125 – 152.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F4E35" w:rsidRPr="007A6C88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B0228C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1997</w:t>
            </w:r>
          </w:p>
        </w:tc>
        <w:tc>
          <w:tcPr>
            <w:tcW w:w="7102" w:type="dxa"/>
            <w:hideMark/>
          </w:tcPr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Unternehmensverfassung,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Weiss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/Gagel (Hrsg.),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Handbuch des Arbeits- und Sozialrechts (HAS)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Band 4, Nomos Verlagsgesellschaft, Baden-Baden, 1997,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 – 121.</w:t>
            </w:r>
          </w:p>
          <w:p w:rsidR="002F4E35" w:rsidRPr="00F3089D" w:rsidRDefault="002F4E35" w:rsidP="00B0228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Das Betriebsverfassungsrecht der Niederlande im Spiegel des deutschen Rechts, in: György (Hrsg.):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Festschrift für Tamas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Prugberger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Miskolc 1997,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375 – 409.</w:t>
            </w:r>
          </w:p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Dispute Resolution Systems in EU State Nations and their practices, in: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Industrial Relations in Korea and the EU: Their Structural Characteristics and the Adjustment of Korean Multinational Firms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Seoul, 1997, Sn. 293 - 310 (in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koreanischer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Sprache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) u. Sn. 1 - 17 (in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englischer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Sprache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) [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zusammen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mit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Professor Dr. Rolf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Birk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]. </w:t>
            </w:r>
          </w:p>
          <w:p w:rsidR="002F4E35" w:rsidRPr="00F3089D" w:rsidRDefault="002F4E35" w:rsidP="00B0228C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B0228C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7102" w:type="dxa"/>
            <w:hideMark/>
          </w:tcPr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Stichwort „Gemeinsame Einrichtungen der Tarifvertragsparteien“, in: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Ergänzbares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Lexikon des Rechts – Gruppe Arbeitsrecht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Luchterhand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Verlag, Neuwied, 1995,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 – 4.</w:t>
            </w:r>
          </w:p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Stichwort „Probearbeitsverhältnis“, in: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Ergänzbares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Lexikon des Rechts – Gruppe Arbeitsrecht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Luchterhand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Verlag, Neuwied, 1995,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 – 4.</w:t>
            </w:r>
          </w:p>
          <w:p w:rsidR="002F4E35" w:rsidRPr="00F3089D" w:rsidRDefault="002F4E35" w:rsidP="00B0228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F4E35" w:rsidRPr="007A6C88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B0228C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7102" w:type="dxa"/>
            <w:hideMark/>
          </w:tcPr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Betriebsübergang,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Weiss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/Gagel (Hrsg.),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Handbuch des Arbeits- und Sozialrechts (HAS)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Band 2, Nomos Verlagsgesellschaft, Baden-Baden, 1994,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 – 74.</w:t>
            </w:r>
          </w:p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2F4E35" w:rsidRPr="00F3089D" w:rsidRDefault="002F4E35" w:rsidP="00B0228C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lastRenderedPageBreak/>
              <w:t xml:space="preserve">German Experience on Workers´ Commuting Injuries, in: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Colloquium of the Association of Industrial Relations and the Chung Hua Institute for Industrial Relations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Taipeh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1994; Sn. 1 – 16. </w:t>
            </w:r>
          </w:p>
          <w:p w:rsidR="002F4E35" w:rsidRPr="00F3089D" w:rsidRDefault="002F4E35" w:rsidP="00B0228C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B0228C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1992</w:t>
            </w:r>
          </w:p>
        </w:tc>
        <w:tc>
          <w:tcPr>
            <w:tcW w:w="7102" w:type="dxa"/>
            <w:hideMark/>
          </w:tcPr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Europäisierung des Arbeitsrechts,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Breidenbach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u. a. (Hrsg.),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Jahrbuch Junger Zivilrechtswissenschaftler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1992 (Rechtsfortbildung jenseits klassischer Methodik – Privatautonomie zwischen Status und Kontrakt – Privatrecht und Europa),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Boorberg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Verlag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,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1992,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185 – 209.</w:t>
            </w:r>
          </w:p>
          <w:p w:rsidR="002F4E35" w:rsidRPr="00F3089D" w:rsidRDefault="002F4E35" w:rsidP="00B0228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</w:tcPr>
          <w:p w:rsidR="002F4E35" w:rsidRPr="00F3089D" w:rsidRDefault="002F4E35" w:rsidP="00B0228C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7102" w:type="dxa"/>
          </w:tcPr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Länderbericht Großbritannien, in: Kraemer/Tiedemann (Hrsg.),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Unternehmen und Berater im EG Binnenmarkt – Handbuch für Finanzen Recht Steuern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Verlagsgruppe Handelsblatt, Düsseldorf, 1991,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151 – 189.</w:t>
            </w:r>
          </w:p>
          <w:p w:rsidR="002F4E35" w:rsidRPr="00F3089D" w:rsidRDefault="002F4E35" w:rsidP="00B0228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</w:tcPr>
          <w:p w:rsidR="002F4E35" w:rsidRPr="00F3089D" w:rsidRDefault="002F4E35" w:rsidP="00B0228C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102" w:type="dxa"/>
          </w:tcPr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</w:tbl>
    <w:p w:rsidR="007147F3" w:rsidRPr="00F3089D" w:rsidRDefault="007147F3" w:rsidP="00490B5E">
      <w:pPr>
        <w:jc w:val="both"/>
        <w:rPr>
          <w:rFonts w:eastAsia="Times New Roman"/>
          <w:sz w:val="24"/>
          <w:szCs w:val="24"/>
          <w:lang w:eastAsia="de-DE"/>
        </w:rPr>
      </w:pPr>
    </w:p>
    <w:p w:rsidR="00E705AA" w:rsidRPr="00F3089D" w:rsidRDefault="00E705AA" w:rsidP="00490B5E">
      <w:pPr>
        <w:jc w:val="both"/>
        <w:rPr>
          <w:rFonts w:eastAsia="Times New Roman"/>
          <w:b/>
          <w:bCs/>
          <w:sz w:val="24"/>
          <w:szCs w:val="24"/>
          <w:u w:val="single"/>
          <w:lang w:val="en-US" w:eastAsia="de-DE"/>
        </w:rPr>
      </w:pPr>
      <w:r w:rsidRPr="00F3089D">
        <w:rPr>
          <w:rFonts w:eastAsia="Times New Roman"/>
          <w:b/>
          <w:bCs/>
          <w:sz w:val="24"/>
          <w:szCs w:val="24"/>
          <w:u w:val="single"/>
          <w:lang w:val="en-US" w:eastAsia="de-DE"/>
        </w:rPr>
        <w:t xml:space="preserve">IV. </w:t>
      </w:r>
      <w:proofErr w:type="spellStart"/>
      <w:r w:rsidRPr="00F3089D">
        <w:rPr>
          <w:rFonts w:eastAsia="Times New Roman"/>
          <w:b/>
          <w:bCs/>
          <w:sz w:val="24"/>
          <w:szCs w:val="24"/>
          <w:u w:val="single"/>
          <w:lang w:val="en-US" w:eastAsia="de-DE"/>
        </w:rPr>
        <w:t>Aufsätze</w:t>
      </w:r>
      <w:proofErr w:type="spellEnd"/>
      <w:r w:rsidRPr="00F3089D">
        <w:rPr>
          <w:rFonts w:eastAsia="Times New Roman"/>
          <w:b/>
          <w:bCs/>
          <w:sz w:val="24"/>
          <w:szCs w:val="24"/>
          <w:u w:val="single"/>
          <w:lang w:val="en-US" w:eastAsia="de-DE"/>
        </w:rPr>
        <w:t xml:space="preserve"> in </w:t>
      </w:r>
      <w:proofErr w:type="spellStart"/>
      <w:r w:rsidRPr="00F3089D">
        <w:rPr>
          <w:rFonts w:eastAsia="Times New Roman"/>
          <w:b/>
          <w:bCs/>
          <w:sz w:val="24"/>
          <w:szCs w:val="24"/>
          <w:u w:val="single"/>
          <w:lang w:val="en-US" w:eastAsia="de-DE"/>
        </w:rPr>
        <w:t>Fachzeitschriften</w:t>
      </w:r>
      <w:proofErr w:type="spellEnd"/>
    </w:p>
    <w:p w:rsidR="00E705AA" w:rsidRPr="00F3089D" w:rsidRDefault="00E705AA" w:rsidP="00490B5E">
      <w:pPr>
        <w:jc w:val="both"/>
        <w:rPr>
          <w:rFonts w:eastAsia="Times New Roman"/>
          <w:b/>
          <w:bCs/>
          <w:sz w:val="24"/>
          <w:szCs w:val="24"/>
          <w:lang w:val="en-US"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057"/>
      </w:tblGrid>
      <w:tr w:rsidR="002E593E" w:rsidRPr="003022A5" w:rsidTr="00EB0EB5">
        <w:trPr>
          <w:tblCellSpacing w:w="0" w:type="dxa"/>
        </w:trPr>
        <w:tc>
          <w:tcPr>
            <w:tcW w:w="2013" w:type="dxa"/>
          </w:tcPr>
          <w:p w:rsidR="002E593E" w:rsidRDefault="002E593E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  <w:t>2018</w:t>
            </w:r>
          </w:p>
        </w:tc>
        <w:tc>
          <w:tcPr>
            <w:tcW w:w="7057" w:type="dxa"/>
          </w:tcPr>
          <w:p w:rsidR="00CE1DD9" w:rsidRDefault="00CE1DD9" w:rsidP="002E593E">
            <w:pPr>
              <w:jc w:val="both"/>
              <w:rPr>
                <w:rFonts w:eastAsia="Times New Roman"/>
                <w:iCs/>
                <w:sz w:val="24"/>
                <w:szCs w:val="24"/>
                <w:lang w:val="en-US" w:eastAsia="de-DE"/>
              </w:rPr>
            </w:pPr>
            <w:r w:rsidRPr="00CE1DD9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The Law on Collec</w:t>
            </w:r>
            <w:r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tive Bargaining in Germany, in: </w:t>
            </w:r>
            <w:proofErr w:type="spellStart"/>
            <w:r w:rsidRPr="00CE1DD9">
              <w:rPr>
                <w:rFonts w:eastAsia="Times New Roman"/>
                <w:i/>
                <w:iCs/>
                <w:sz w:val="24"/>
                <w:szCs w:val="24"/>
                <w:lang w:val="en-US" w:eastAsia="de-DE"/>
              </w:rPr>
              <w:t>Variazioni</w:t>
            </w:r>
            <w:proofErr w:type="spellEnd"/>
            <w:r w:rsidRPr="00CE1DD9">
              <w:rPr>
                <w:rFonts w:eastAsia="Times New Roman"/>
                <w:i/>
                <w:iCs/>
                <w:sz w:val="24"/>
                <w:szCs w:val="24"/>
                <w:lang w:val="en-US" w:eastAsia="de-DE"/>
              </w:rPr>
              <w:t xml:space="preserve"> du </w:t>
            </w:r>
            <w:proofErr w:type="spellStart"/>
            <w:r w:rsidRPr="00CE1DD9">
              <w:rPr>
                <w:rFonts w:eastAsia="Times New Roman"/>
                <w:i/>
                <w:iCs/>
                <w:sz w:val="24"/>
                <w:szCs w:val="24"/>
                <w:lang w:val="en-US" w:eastAsia="de-DE"/>
              </w:rPr>
              <w:t>Temi</w:t>
            </w:r>
            <w:proofErr w:type="spellEnd"/>
            <w:r w:rsidRPr="00CE1DD9">
              <w:rPr>
                <w:rFonts w:eastAsia="Times New Roman"/>
                <w:i/>
                <w:iCs/>
                <w:sz w:val="24"/>
                <w:szCs w:val="24"/>
                <w:lang w:val="en-US" w:eastAsia="de-DE"/>
              </w:rPr>
              <w:t xml:space="preserve"> di </w:t>
            </w:r>
            <w:proofErr w:type="spellStart"/>
            <w:r w:rsidRPr="00CE1DD9">
              <w:rPr>
                <w:rFonts w:eastAsia="Times New Roman"/>
                <w:i/>
                <w:iCs/>
                <w:sz w:val="24"/>
                <w:szCs w:val="24"/>
                <w:lang w:val="en-US" w:eastAsia="de-DE"/>
              </w:rPr>
              <w:t>Diritto</w:t>
            </w:r>
            <w:proofErr w:type="spellEnd"/>
            <w:r w:rsidRPr="00CE1DD9">
              <w:rPr>
                <w:rFonts w:eastAsia="Times New Roman"/>
                <w:i/>
                <w:iCs/>
                <w:sz w:val="24"/>
                <w:szCs w:val="24"/>
                <w:lang w:val="en-US" w:eastAsia="de-DE"/>
              </w:rPr>
              <w:t xml:space="preserve"> del </w:t>
            </w:r>
            <w:proofErr w:type="spellStart"/>
            <w:r w:rsidRPr="00CE1DD9">
              <w:rPr>
                <w:rFonts w:eastAsia="Times New Roman"/>
                <w:i/>
                <w:iCs/>
                <w:sz w:val="24"/>
                <w:szCs w:val="24"/>
                <w:lang w:val="en-US" w:eastAsia="de-DE"/>
              </w:rPr>
              <w:t>Lavoro</w:t>
            </w:r>
            <w:proofErr w:type="spellEnd"/>
            <w:r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 </w:t>
            </w:r>
            <w:r w:rsidRPr="00CE1DD9">
              <w:rPr>
                <w:rFonts w:eastAsia="Times New Roman"/>
                <w:i/>
                <w:iCs/>
                <w:sz w:val="24"/>
                <w:szCs w:val="24"/>
                <w:lang w:val="en-US" w:eastAsia="de-DE"/>
              </w:rPr>
              <w:t>2018</w:t>
            </w:r>
            <w:r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>
              <w:rPr>
                <w:rFonts w:eastAsia="Times New Roman"/>
                <w:iCs/>
                <w:sz w:val="24"/>
                <w:szCs w:val="24"/>
                <w:lang w:val="en-US" w:eastAsia="de-DE"/>
              </w:rPr>
              <w:t>Ausgabe</w:t>
            </w:r>
            <w:proofErr w:type="spellEnd"/>
            <w:r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 4, Sn.1217-1250.</w:t>
            </w:r>
          </w:p>
          <w:p w:rsidR="00CE1DD9" w:rsidRDefault="00CE1DD9" w:rsidP="002E593E">
            <w:pPr>
              <w:jc w:val="both"/>
              <w:rPr>
                <w:rFonts w:eastAsia="Times New Roman"/>
                <w:iCs/>
                <w:sz w:val="24"/>
                <w:szCs w:val="24"/>
                <w:lang w:val="en-US" w:eastAsia="de-DE"/>
              </w:rPr>
            </w:pPr>
          </w:p>
          <w:p w:rsidR="002E593E" w:rsidRPr="0085002E" w:rsidRDefault="002E593E" w:rsidP="002E593E">
            <w:pPr>
              <w:jc w:val="both"/>
              <w:rPr>
                <w:rFonts w:eastAsia="Times New Roman"/>
                <w:iCs/>
                <w:sz w:val="24"/>
                <w:szCs w:val="24"/>
                <w:lang w:val="en-US" w:eastAsia="de-DE"/>
              </w:rPr>
            </w:pPr>
            <w:r w:rsidRPr="0085002E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The New Legal Status of Independent Contractors: Some Comments from a German Perspective, </w:t>
            </w:r>
            <w:r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in: </w:t>
            </w:r>
            <w:r w:rsidRPr="0085002E">
              <w:rPr>
                <w:rFonts w:eastAsia="Times New Roman"/>
                <w:i/>
                <w:iCs/>
                <w:sz w:val="24"/>
                <w:szCs w:val="24"/>
                <w:lang w:val="en-US" w:eastAsia="de-DE"/>
              </w:rPr>
              <w:t>Comparative Labor Law &amp; Policy Journal</w:t>
            </w:r>
            <w:r>
              <w:rPr>
                <w:rFonts w:eastAsia="Times New Roman"/>
                <w:iCs/>
                <w:sz w:val="24"/>
                <w:szCs w:val="24"/>
                <w:lang w:val="en-US" w:eastAsia="de-DE"/>
              </w:rPr>
              <w:t>, Band 39, 2018, Sn. 627-637.</w:t>
            </w:r>
          </w:p>
          <w:p w:rsidR="002E593E" w:rsidRPr="002E593E" w:rsidRDefault="002E593E" w:rsidP="00E705AA">
            <w:pPr>
              <w:jc w:val="both"/>
              <w:rPr>
                <w:rFonts w:eastAsia="Times New Roman"/>
                <w:iCs/>
                <w:sz w:val="24"/>
                <w:szCs w:val="24"/>
                <w:lang w:val="en-US" w:eastAsia="de-DE"/>
              </w:rPr>
            </w:pPr>
          </w:p>
          <w:p w:rsidR="002E593E" w:rsidRPr="002E593E" w:rsidRDefault="002E593E" w:rsidP="00E705AA">
            <w:pPr>
              <w:jc w:val="both"/>
              <w:rPr>
                <w:rFonts w:eastAsia="Times New Roman"/>
                <w:iCs/>
                <w:sz w:val="24"/>
                <w:szCs w:val="24"/>
                <w:lang w:eastAsia="de-DE"/>
              </w:rPr>
            </w:pPr>
            <w:r w:rsidRPr="0085002E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Rechtsangleichung im Recht der Kettenbefristung der EU, in: </w:t>
            </w:r>
            <w:r w:rsidRPr="0085002E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>Soziales Recht</w:t>
            </w:r>
            <w:r w:rsidRPr="0085002E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 2018, Ausgabe 1, </w:t>
            </w:r>
            <w:proofErr w:type="spellStart"/>
            <w:r w:rsidRPr="0085002E">
              <w:rPr>
                <w:rFonts w:eastAsia="Times New Roman"/>
                <w:iCs/>
                <w:sz w:val="24"/>
                <w:szCs w:val="24"/>
                <w:lang w:eastAsia="de-DE"/>
              </w:rPr>
              <w:t>Sn</w:t>
            </w:r>
            <w:proofErr w:type="spellEnd"/>
            <w:r w:rsidRPr="0085002E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. 42-44. </w:t>
            </w:r>
          </w:p>
        </w:tc>
      </w:tr>
      <w:tr w:rsidR="002E593E" w:rsidRPr="003022A5" w:rsidTr="00EB0EB5">
        <w:trPr>
          <w:tblCellSpacing w:w="0" w:type="dxa"/>
        </w:trPr>
        <w:tc>
          <w:tcPr>
            <w:tcW w:w="2013" w:type="dxa"/>
          </w:tcPr>
          <w:p w:rsidR="002E593E" w:rsidRPr="002E593E" w:rsidRDefault="002E593E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057" w:type="dxa"/>
          </w:tcPr>
          <w:p w:rsidR="002E593E" w:rsidRDefault="002E593E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E593E" w:rsidRPr="007A6C88" w:rsidTr="00EB0EB5">
        <w:trPr>
          <w:tblCellSpacing w:w="0" w:type="dxa"/>
        </w:trPr>
        <w:tc>
          <w:tcPr>
            <w:tcW w:w="2013" w:type="dxa"/>
          </w:tcPr>
          <w:p w:rsidR="002E593E" w:rsidRDefault="002E593E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  <w:t>2016</w:t>
            </w:r>
          </w:p>
        </w:tc>
        <w:tc>
          <w:tcPr>
            <w:tcW w:w="7057" w:type="dxa"/>
          </w:tcPr>
          <w:p w:rsidR="002E593E" w:rsidRPr="002E593E" w:rsidRDefault="002E593E" w:rsidP="00E705AA">
            <w:pPr>
              <w:jc w:val="both"/>
              <w:rPr>
                <w:rFonts w:eastAsia="Times New Roman"/>
                <w:iCs/>
                <w:sz w:val="24"/>
                <w:szCs w:val="24"/>
                <w:lang w:val="en-US" w:eastAsia="de-DE"/>
              </w:rPr>
            </w:pPr>
            <w:r w:rsidRPr="00936268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Reconsidering the Notion of „Employer“ in the Era of </w:t>
            </w:r>
            <w:r>
              <w:rPr>
                <w:rFonts w:eastAsia="Times New Roman"/>
                <w:iCs/>
                <w:sz w:val="24"/>
                <w:szCs w:val="24"/>
                <w:lang w:val="en-US" w:eastAsia="de-DE"/>
              </w:rPr>
              <w:t>t</w:t>
            </w:r>
            <w:r w:rsidRPr="00936268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he Fissured Workplace: Should </w:t>
            </w:r>
            <w:proofErr w:type="spellStart"/>
            <w:r w:rsidRPr="00936268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936268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 Law Responsibilities </w:t>
            </w:r>
            <w:r>
              <w:rPr>
                <w:rFonts w:eastAsia="Times New Roman"/>
                <w:iCs/>
                <w:sz w:val="24"/>
                <w:szCs w:val="24"/>
                <w:lang w:val="en-US" w:eastAsia="de-DE"/>
              </w:rPr>
              <w:t>e</w:t>
            </w:r>
            <w:r w:rsidRPr="00936268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xceed the Boundary of</w:t>
            </w:r>
            <w:r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 </w:t>
            </w:r>
            <w:r w:rsidRPr="00936268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the Legal Entity?</w:t>
            </w:r>
            <w:r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, in: The Japan Institute for </w:t>
            </w:r>
            <w:proofErr w:type="spellStart"/>
            <w:r>
              <w:rPr>
                <w:rFonts w:eastAsia="Times New Roman"/>
                <w:iCs/>
                <w:sz w:val="24"/>
                <w:szCs w:val="24"/>
                <w:lang w:val="en-US" w:eastAsia="de-DE"/>
              </w:rPr>
              <w:t>Labour</w:t>
            </w:r>
            <w:proofErr w:type="spellEnd"/>
            <w:r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 Policy and Training (JILPT), Report No. 15 (2016), Sn. 95 – 113.</w:t>
            </w:r>
          </w:p>
        </w:tc>
      </w:tr>
      <w:tr w:rsidR="002E593E" w:rsidRPr="007A6C88" w:rsidTr="00EB0EB5">
        <w:trPr>
          <w:tblCellSpacing w:w="0" w:type="dxa"/>
        </w:trPr>
        <w:tc>
          <w:tcPr>
            <w:tcW w:w="2013" w:type="dxa"/>
          </w:tcPr>
          <w:p w:rsidR="002E593E" w:rsidRDefault="002E593E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</w:tc>
        <w:tc>
          <w:tcPr>
            <w:tcW w:w="7057" w:type="dxa"/>
          </w:tcPr>
          <w:p w:rsidR="002E593E" w:rsidRPr="002E593E" w:rsidRDefault="002E593E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FA318F" w:rsidRPr="007A6C88" w:rsidTr="00EB0EB5">
        <w:trPr>
          <w:tblCellSpacing w:w="0" w:type="dxa"/>
        </w:trPr>
        <w:tc>
          <w:tcPr>
            <w:tcW w:w="2013" w:type="dxa"/>
          </w:tcPr>
          <w:p w:rsidR="00FA318F" w:rsidRPr="00F3089D" w:rsidRDefault="00FA318F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  <w:t>2014</w:t>
            </w:r>
          </w:p>
        </w:tc>
        <w:tc>
          <w:tcPr>
            <w:tcW w:w="7057" w:type="dxa"/>
          </w:tcPr>
          <w:p w:rsidR="00FA318F" w:rsidRDefault="00FA318F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Eingriffe in Tarifvertragssysteme in Europa,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europäisches Sozial- und Arbeitsrecht (ZESAR)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2014,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. 309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313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977B52" w:rsidRDefault="00977B52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977B52" w:rsidRPr="00977B52" w:rsidRDefault="00F06D4B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Undeclared work: possible sanctions on c</w:t>
            </w:r>
            <w:r w:rsidR="00977B52" w:rsidRPr="00977B52">
              <w:rPr>
                <w:rFonts w:eastAsia="Times New Roman"/>
                <w:sz w:val="24"/>
                <w:szCs w:val="24"/>
                <w:lang w:val="en-US" w:eastAsia="de-DE"/>
              </w:rPr>
              <w:t>lo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ser e</w:t>
            </w:r>
            <w:r w:rsidR="00977B52">
              <w:rPr>
                <w:rFonts w:eastAsia="Times New Roman"/>
                <w:sz w:val="24"/>
                <w:szCs w:val="24"/>
                <w:lang w:val="en-US" w:eastAsia="de-DE"/>
              </w:rPr>
              <w:t xml:space="preserve">xamination, in: </w:t>
            </w:r>
            <w:r w:rsidR="00977B52" w:rsidRPr="00977B52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European </w:t>
            </w:r>
            <w:proofErr w:type="spellStart"/>
            <w:r w:rsidR="00977B52" w:rsidRPr="00977B52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="00977B52" w:rsidRPr="00977B52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Law Journal</w:t>
            </w:r>
            <w:r w:rsidR="00977B52">
              <w:rPr>
                <w:rFonts w:eastAsia="Times New Roman"/>
                <w:sz w:val="24"/>
                <w:szCs w:val="24"/>
                <w:lang w:val="en-US" w:eastAsia="de-DE"/>
              </w:rPr>
              <w:t>, 2014, Vol. 5, Sn. 187-201.</w:t>
            </w:r>
          </w:p>
          <w:p w:rsidR="00FA318F" w:rsidRPr="00977B52" w:rsidRDefault="00FA318F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11123C" w:rsidRPr="007A6C88" w:rsidTr="00EB0EB5">
        <w:trPr>
          <w:tblCellSpacing w:w="0" w:type="dxa"/>
        </w:trPr>
        <w:tc>
          <w:tcPr>
            <w:tcW w:w="2013" w:type="dxa"/>
          </w:tcPr>
          <w:p w:rsidR="0011123C" w:rsidRPr="00FA318F" w:rsidRDefault="00FC237A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A318F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7057" w:type="dxa"/>
          </w:tcPr>
          <w:p w:rsidR="00E705AA" w:rsidRPr="00F3089D" w:rsidRDefault="00E705AA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Der Gleichbehandlungsgrundsatz im neuen Arbeitnehmerüberlassungs-gesetz,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europäisches Sozial- und Arbeitsrecht (ZESAR)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2012,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7 – 13.</w:t>
            </w:r>
          </w:p>
          <w:p w:rsidR="00E705AA" w:rsidRPr="00F3089D" w:rsidRDefault="00E705AA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E705AA" w:rsidRPr="00F3089D" w:rsidRDefault="00E705AA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Editorial, in: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European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Law Journal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2012, Volume 3, No. 3, Sn. 188-190. </w:t>
            </w:r>
          </w:p>
          <w:p w:rsidR="00E705AA" w:rsidRPr="00F3089D" w:rsidRDefault="00E705AA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E705AA" w:rsidRPr="00F3089D" w:rsidRDefault="00E705AA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A quid pro quo in temporary agency work: Abolishing restrictions and establishing equal treatment – lessons to be learned from European and German Labor Law</w:t>
            </w:r>
            <w:proofErr w:type="gram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?,</w:t>
            </w:r>
            <w:proofErr w:type="gramEnd"/>
            <w:r w:rsidR="00FF1A9A"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i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n: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Comparative Labor Law &amp; Policy Journal</w:t>
            </w:r>
            <w:r w:rsidR="00961E10"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2012, Band 34, 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Sn.</w:t>
            </w:r>
            <w:r w:rsidR="00961E10" w:rsidRPr="00F3089D">
              <w:rPr>
                <w:rFonts w:eastAsia="Times New Roman"/>
                <w:sz w:val="24"/>
                <w:szCs w:val="24"/>
                <w:lang w:val="en-US" w:eastAsia="de-DE"/>
              </w:rPr>
              <w:t>47-61.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</w:p>
          <w:p w:rsidR="00E705AA" w:rsidRPr="00F3089D" w:rsidRDefault="00E705AA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E705AA" w:rsidRPr="00F3089D" w:rsidRDefault="00E705AA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lastRenderedPageBreak/>
              <w:t>Employee Representation at the Enterprise in Germany, in:</w:t>
            </w:r>
            <w:r w:rsidR="00FF1A9A"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Japan Institute for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Policy and Training Report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Nr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. 11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2012, 17 Sn. </w:t>
            </w:r>
          </w:p>
          <w:p w:rsidR="00201EC4" w:rsidRPr="00F3089D" w:rsidRDefault="00201EC4" w:rsidP="005D33D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047E9D" w:rsidRPr="007A6C88" w:rsidTr="00EB0EB5">
        <w:trPr>
          <w:tblCellSpacing w:w="0" w:type="dxa"/>
        </w:trPr>
        <w:tc>
          <w:tcPr>
            <w:tcW w:w="2013" w:type="dxa"/>
            <w:hideMark/>
          </w:tcPr>
          <w:p w:rsidR="00047E9D" w:rsidRPr="00F3089D" w:rsidRDefault="00047E9D" w:rsidP="00AA603F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2011</w:t>
            </w:r>
          </w:p>
        </w:tc>
        <w:tc>
          <w:tcPr>
            <w:tcW w:w="7057" w:type="dxa"/>
            <w:hideMark/>
          </w:tcPr>
          <w:p w:rsidR="00D51D0D" w:rsidRPr="00F3089D" w:rsidRDefault="00D51D0D" w:rsidP="00047E9D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Der Regelungsentwurf von DGB und BDA zur Tarifeinheit, in</w:t>
            </w:r>
            <w:r w:rsidR="00E34D4D" w:rsidRPr="00F3089D">
              <w:rPr>
                <w:rFonts w:eastAsia="Times New Roman"/>
                <w:sz w:val="24"/>
                <w:szCs w:val="24"/>
                <w:lang w:eastAsia="de-DE"/>
              </w:rPr>
              <w:t>: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 und 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2011,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93 – 99.</w:t>
            </w:r>
          </w:p>
          <w:p w:rsidR="00E705AA" w:rsidRPr="00F3089D" w:rsidRDefault="00E705AA" w:rsidP="00047E9D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E705AA" w:rsidRPr="00F3089D" w:rsidRDefault="00E705AA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“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Tenure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track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” zum Kündigungsschutz, in</w:t>
            </w:r>
            <w:r w:rsidR="00BD389F">
              <w:rPr>
                <w:rFonts w:eastAsia="Times New Roman"/>
                <w:sz w:val="24"/>
                <w:szCs w:val="24"/>
                <w:lang w:eastAsia="de-DE"/>
              </w:rPr>
              <w:t>: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 und 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2011, Sonderheft zum 70.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Geburtstag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von Michael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Kittner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Sn. 407 – 410. </w:t>
            </w:r>
          </w:p>
          <w:p w:rsidR="00E705AA" w:rsidRPr="00F3089D" w:rsidRDefault="00E705AA" w:rsidP="00047E9D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E705AA" w:rsidRPr="00F3089D" w:rsidRDefault="00E705AA" w:rsidP="00047E9D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Good Faith in the Law of the Employment Relationship: Germany, in: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Comparative Labor Law &amp; Policy Journal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, 2011, Heft 3, Sn. 603-629.</w:t>
            </w:r>
          </w:p>
          <w:p w:rsidR="00047E9D" w:rsidRPr="00F3089D" w:rsidRDefault="00047E9D" w:rsidP="00E849D6">
            <w:pPr>
              <w:jc w:val="both"/>
              <w:rPr>
                <w:rFonts w:eastAsia="Times New Roman"/>
                <w:sz w:val="24"/>
                <w:szCs w:val="24"/>
                <w:highlight w:val="green"/>
                <w:lang w:val="en-US" w:eastAsia="de-DE"/>
              </w:rPr>
            </w:pPr>
          </w:p>
        </w:tc>
      </w:tr>
      <w:tr w:rsidR="00E849D6" w:rsidRPr="007A6C88" w:rsidTr="00EB0EB5">
        <w:trPr>
          <w:tblCellSpacing w:w="0" w:type="dxa"/>
        </w:trPr>
        <w:tc>
          <w:tcPr>
            <w:tcW w:w="2013" w:type="dxa"/>
            <w:hideMark/>
          </w:tcPr>
          <w:p w:rsidR="00E849D6" w:rsidRPr="00F3089D" w:rsidRDefault="00E849D6" w:rsidP="00AA603F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7057" w:type="dxa"/>
            <w:hideMark/>
          </w:tcPr>
          <w:p w:rsidR="002B7614" w:rsidRPr="00F3089D" w:rsidRDefault="002B7614" w:rsidP="002B761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Policy and Fixed-Term Employment Contracts in Germany, in: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Japan Institute for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Policy and Training Report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Nr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. 9</w:t>
            </w:r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>, 2010, Sn. 23-41 (</w:t>
            </w:r>
            <w:proofErr w:type="spellStart"/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>derselbe</w:t>
            </w:r>
            <w:proofErr w:type="spellEnd"/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>Beitrag</w:t>
            </w:r>
            <w:proofErr w:type="spellEnd"/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in:</w:t>
            </w:r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>Blanpain</w:t>
            </w:r>
            <w:proofErr w:type="spellEnd"/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>/</w:t>
            </w:r>
            <w:proofErr w:type="spellStart"/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>Nakakubo</w:t>
            </w:r>
            <w:proofErr w:type="spellEnd"/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>/Araki (</w:t>
            </w:r>
            <w:proofErr w:type="spellStart"/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>Hrsg</w:t>
            </w:r>
            <w:proofErr w:type="spellEnd"/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.), 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Regulation of Fixed-Term-Employment Contracts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,</w:t>
            </w:r>
            <w:r w:rsidR="00B662E9" w:rsidRPr="00773AFF">
              <w:rPr>
                <w:rStyle w:val="Untertitel1"/>
                <w:i/>
                <w:sz w:val="24"/>
                <w:szCs w:val="24"/>
                <w:lang w:val="en-US"/>
              </w:rPr>
              <w:t xml:space="preserve"> A Comparative Overview</w:t>
            </w:r>
            <w:r w:rsidR="00B662E9">
              <w:rPr>
                <w:rStyle w:val="Untertitel1"/>
                <w:i/>
                <w:sz w:val="24"/>
                <w:szCs w:val="24"/>
                <w:lang w:val="en-US"/>
              </w:rPr>
              <w:t xml:space="preserve">, 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Kluwer Law International 2010, </w:t>
            </w:r>
            <w:r w:rsidR="00961E10" w:rsidRPr="00F3089D">
              <w:rPr>
                <w:rFonts w:eastAsia="Times New Roman"/>
                <w:sz w:val="24"/>
                <w:szCs w:val="24"/>
                <w:lang w:val="en-US" w:eastAsia="de-DE"/>
              </w:rPr>
              <w:t>23-41</w:t>
            </w:r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. </w:t>
            </w:r>
          </w:p>
          <w:p w:rsidR="002B7614" w:rsidRPr="00F3089D" w:rsidRDefault="002B7614" w:rsidP="002B761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2B7614" w:rsidRPr="00F3089D" w:rsidRDefault="00F06D4B" w:rsidP="002B761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Recent developments in the area of “atypical e</w:t>
            </w:r>
            <w:r w:rsidR="002B7614"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mployment”, in: </w:t>
            </w:r>
            <w:r w:rsidR="002B7614"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European Labor Law Journal,</w:t>
            </w:r>
            <w:r w:rsidR="002B7614"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2010, Vol. 1, Sn. 517-520.</w:t>
            </w:r>
          </w:p>
          <w:p w:rsidR="00281BD2" w:rsidRPr="00F3089D" w:rsidRDefault="00281BD2" w:rsidP="005D33D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490B5E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490B5E" w:rsidRPr="00F3089D" w:rsidRDefault="00AA603F" w:rsidP="00AA603F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</w:t>
            </w:r>
            <w:r w:rsidR="00490B5E"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09</w:t>
            </w:r>
          </w:p>
        </w:tc>
        <w:tc>
          <w:tcPr>
            <w:tcW w:w="7057" w:type="dxa"/>
            <w:hideMark/>
          </w:tcPr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Tarifvertrags- und betriebsverfassungsrechtliche Implikationen und Defizite von Mitarbeiterkapitalbeteiligungen,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Betriebs-Berater (BB-Spezial)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27-30.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Die Richtlinie des Europäischen Parlaments und des Rates über Leiharbeit,</w:t>
            </w:r>
            <w:r w:rsidR="00BD389F">
              <w:rPr>
                <w:rFonts w:eastAsia="Times New Roman"/>
                <w:sz w:val="24"/>
                <w:szCs w:val="24"/>
                <w:lang w:eastAsia="de-DE"/>
              </w:rPr>
              <w:t xml:space="preserve"> in: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europäisches Sozial- und Arbeitsrecht (ZESAR)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207-213.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Codetermination at Board Level in Germany,</w:t>
            </w:r>
            <w:r w:rsidR="00BD389F">
              <w:rPr>
                <w:rFonts w:eastAsia="Times New Roman"/>
                <w:sz w:val="24"/>
                <w:szCs w:val="24"/>
                <w:lang w:val="en-US" w:eastAsia="de-DE"/>
              </w:rPr>
              <w:t xml:space="preserve"> in: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European Company Law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r w:rsidR="00922EA7" w:rsidRPr="00F3089D">
              <w:rPr>
                <w:rFonts w:eastAsia="Times New Roman"/>
                <w:sz w:val="24"/>
                <w:szCs w:val="24"/>
                <w:lang w:val="en-US" w:eastAsia="de-DE"/>
              </w:rPr>
              <w:t>Band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6, </w:t>
            </w:r>
            <w:r w:rsidR="00922EA7" w:rsidRPr="00F3089D">
              <w:rPr>
                <w:rFonts w:eastAsia="Times New Roman"/>
                <w:sz w:val="24"/>
                <w:szCs w:val="24"/>
                <w:lang w:val="en-US" w:eastAsia="de-DE"/>
              </w:rPr>
              <w:t>Heft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2, Sn. 62-67.</w:t>
            </w:r>
          </w:p>
          <w:p w:rsidR="00E705AA" w:rsidRPr="00F3089D" w:rsidRDefault="00E705AA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E705AA" w:rsidRPr="00F3089D" w:rsidRDefault="00E705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neue EBR-Richtlinie 2009/38/EG,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Kritische Vierteljahresschrift für Gesetzgebung und Rechtswissenschaft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KritV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400-412.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7A6C88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7057" w:type="dxa"/>
            <w:hideMark/>
          </w:tcPr>
          <w:p w:rsidR="00DD4553" w:rsidRPr="00BF0CA4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A Restatement of the Law with Respect to 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 Law, </w:t>
            </w:r>
            <w:r w:rsidR="006117FD"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in: </w:t>
            </w:r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International Journal of Comparative </w:t>
            </w:r>
            <w:proofErr w:type="spellStart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Law and Industrial Relations</w:t>
            </w:r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, 2008, Band 24, Heft 4, Sn. 451–467.</w:t>
            </w:r>
          </w:p>
          <w:p w:rsidR="00DD4553" w:rsidRPr="00BF0CA4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BF0CA4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Der arbeitsrechtliche Schutz von „Whistleblowern“ – Lehren aus dem deutschen Recht, in: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Pécsi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Munkajogi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Közlemények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(PMJK)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2008/2,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39-51.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Rechtsprechung zum Betriebsübergang nach § 613a BGB in den Jahren 2006/2007,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Betriebs-Berater (BB)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2008,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2682 - 2690 (zusammen mit RA Patrick Hoffmann,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RAin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Anita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Palonka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).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Neues zur Gemeinschaftsrechtskonformität des Arbeitnehmer-Entsendegesetzes – Urteil des EuGH vom 18.7.2007 Kommission/Bundesrepublik Deutschland 2008, in</w:t>
            </w:r>
            <w:r w:rsidR="00BD389F">
              <w:rPr>
                <w:rFonts w:eastAsia="Times New Roman"/>
                <w:sz w:val="24"/>
                <w:szCs w:val="24"/>
                <w:lang w:eastAsia="de-DE"/>
              </w:rPr>
              <w:t>: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Europäische Zeitschrift für Arbeitsrecht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EuZA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Heft 3,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367-374. 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Tariflandschaft im Umbruch – eine Betrachtung aus der Perspektive des Arbeitsrechts,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Sozialer Fortschritt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Band 57, Heft 6, 2008,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137 - 144. 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Personenbedingte Kündigung und Wegfall der Sozialversicherungsfreiheit,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Sammlung arbeitsrechtlicher Entscheidungen (SAE)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Heft 1, 2008,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17-20.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Fairness und Arbeit – eine Betrachtung aus der Perspektive des Arbeitsrechts;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Sozialer Fortschritt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Heft 3, 2008,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55-59.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Neues zur Gemeinschaftsrechtskonformität des Arbeitnehmer-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Ent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-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sendegesetzes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Europäische Zeitschrift für Arbeitsrecht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EuZA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2008,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367 – 374.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Das neue Arbeitsvertragsgesetz der Volksrepublik China,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Vergleichende Rechtswissenschaft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(zusammen mit Professor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Yongxin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Wu), (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ZVglRWiss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107), 2008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231-260.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Arbeitsmarkt und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Flexicurity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-Strategien – eine europäische Herausforderung,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Internationalen Wirtschaft – Betriebs-Berater International (RIW)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8/2008, S. 497.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Europäische Kommission und Arbeitsvergleichung,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Internationalen Wirtschaft (RIW)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, Heft 4, 2008, S. 1.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2007</w:t>
            </w: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Kündigungsschutz und Befristungskontrolle: Optionen für eine Flexibilisierung des Arbeitsrechts,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Zeitschrift für Arbeitsmarktforschung (ZAF) – Journal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for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Labour Market Research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2007,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99-114.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Überlegungen zur Fortentwicklung des deutschen Arbeitsrechts – Diskussion im Inland, Anstöße aus dem Ausland,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Arbeit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2007,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76 – 83.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Annahmeverzug und Schadensersatz bei Schwerbehinderung des Arbeitnehmers,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Sammlung Arbeitsrechtlicher Entscheidungen (SAE)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2007,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72 – 76.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Neuere Entwicklungen im Europäischen Arbeitsrecht,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Europäisches Arbeits- und Sozialrecht (ZESAR)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2007,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289 – 296.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Das Grünbuch der Kommission zur Modernisierung des Arbeitsrechts,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Europäisches Arbeits- und Sozialrecht (ZESAR)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2007,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197 – 204.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Ein Grünbuch aus Brüssel,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Betriebs-Berater(BB)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2007, Heft 22, S. I.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Zur Bewertung von Altersgrenzen nach europäischem Recht,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Europäische Zeitschrift für Wirtschaftsrecht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EuZW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2007,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359 – 362.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2006</w:t>
            </w: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Neuere Entwicklungen im deutschen Arbeitsrecht (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Doitsu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Rodoho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no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saikinno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Tenkai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),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Gakushuin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Review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of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Law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and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Politics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, Band 42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,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September 2006 Nr. 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1 - 18 (in japanischer Sprache; übersetzt von Professor Yoko Hashimoto).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Rechtsprechung zum Betriebsübergang nach § 613a BGB im Jahre 2005,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Betriebs-Berater (BB)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2006,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2525 - 2532 (zusammen mit Ass.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iur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Gesa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Hanssen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u. Ass.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iur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Anita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Palonka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).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Beschäftigungssituation älterer Arbeitnehmer als Herausforderung für den arbeitsrechtlichen Gesetzgeber,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Rechtspolitik (ZRP)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2006,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118 – 121.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Rechtsprechung zum Betriebsübergang nach § 613a BGB im Jahre 2004,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Betriebs-Berater (BB)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2005,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1445 – 1453.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Europarechtliche Schranken für die Befristung von Arbeitsverträgen mit älteren Arbeitnehmern?, in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: Europäische Zeitschrift für Wirtschaftsrecht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EuZW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2005,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583 – 587.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Arbeitsrecht zwischen Markt und gesellschaftspolitischen Herausforderungen,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Rechtspolitik (ZRP)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142 - 146.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Allgemeine Diskriminierungsrichtlinien,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Der Personalrat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PersR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407 – 410.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Tarifvertragsrecht in den Niederlanden und Deutschland im Vergleich,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ausländisches und internationales Arbeits- und Sozialrecht (ZIAS)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57 -72.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Arbeitsrecht und Arbeitsbeziehungen in den Niederlanden,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Gesundheits- und Sozialpolitik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GuS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)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39 – 43.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Der Anspruch auf Teilzeitarbeit und seine gerichtliche Durchsetzung in den Niederlanden, Frankreich, Großbritannien, Schweden, Dänemark und der Bundesrepublik Deutschland (zusammen mit Hans Friedrich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Eisemann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Matine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LeFriant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Lady Jane Liddington, Ann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Numhauser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-Henning, Lynn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Roseberrry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Reinhard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Schinz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),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Arbeit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129 – 141.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Omtrent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het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bestaan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en de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rechtsgrondslag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van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een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Vredesplicht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in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Europese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Collectieve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arbeids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)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overeenkomsten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(Zum Bestehen und zur Rechtsgrundlage einer Friedenspflicht in Europäischen Tarifverträgen), in: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Sociaal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Recht (Niederlande)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152 – 155.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Die „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lebensverlaufbezogene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“ Politik in den Niederlanden: Ein Beispiel für Deutschland?,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Sozialer Fortschritt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173 – 178.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lastRenderedPageBreak/>
              <w:t xml:space="preserve">Allgemeine Antidiskriminierungsrichtlinien,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Arbeitsrecht im Betrieb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AiB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)/Der Personalrat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Gemeinsames Schwerpunktheft 11/2004,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650 – 654.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Der soziale Dialog auf Europäischer Ebene,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Europäisches Arbeits- und Sozialrecht (ZESAR)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443 – 451.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2003</w:t>
            </w: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Freistellungsrecht des Arbeitgebers – Anwendung tarifvertraglicher Vorruhestandsregelung,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Sammlung Arbeitsrechtlicher Entscheidungen (SAE)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2003,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99 – 101.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Temporary Agency Work in Germany: Reflections on Recent Developments, in: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The International Journal of Comparative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Law and Industrial Relations,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2003, Sn. 387 – 404.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Das Spannungsverhältnis von Tarifvertrag und Gesetz beim Grundsatz der Entgeltgleichheit im neuen AÜG,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Betriebs-Berater (BB)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2003,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2175 – 2178.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„Bausteine“ einer Flexibilisierung des deutschen Arbeitsrechts aus rechtsvergleichender Sicht am Beispiel der Niederlande,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Arbeitsrecht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ZfA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2003,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 – 42.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Neuregelung der Arbeitnehmerüberlassung in Deutschland im Lichte des niederländischen Rechts,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Internationalen Wirtschaft – Betriebs-Berater International (RIW)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2003,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265 – 272.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7057" w:type="dxa"/>
            <w:hideMark/>
          </w:tcPr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Zur Abgrenzung des Beseitigungsanspruchs gem. § 1004 Abs. 1 S. 1 BGB vom Schadensersatz wegen unerlaubter Handlung,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Versicherungsrecht, Haftungs- und Schadensrecht (VersR)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2002,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1205 – 1213.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Ausschluss der Wissenszurechnung gem. § 166 Abs. 1 BGB bei Bevollmächtigung einer Person aus dem „Lager“ des Vertragspartners?,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Juristische Arbeitsblätter (JA)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2002,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511 – 517.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7057" w:type="dxa"/>
            <w:hideMark/>
          </w:tcPr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Zur Problematik einer Verlagerung des Verwendungsrisikos bei der Anmietung von Ladenlokalen in einem Einkaufszentrum,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Miet- und Raumrecht (ZMR)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493 – 499.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Der Kalkulationsirrtum zwischen Anfechtung und unzulässiger Rechtsausübung – zugleich Besprechung der Entscheidung des BGH v. 7. 7. 1998 – X ZR 17/97,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Juristische Schulung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JuS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14 – 20.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6C725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Zur Konsolidierung des Betriebsbegriffs in der Rechtsprechung von EuGH und BAG zum Betriebsübergang,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Arbeitsrecht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ZfA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),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2001,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377 – 395.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Mitwirkendes Verschulden i. S. d. § 254 BGB durch Abschluss eines Vertrags mit dem Schädiger?,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Juristische Rundschau (JR)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 – 6.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Risikoverteilung zwischen Auftraggeber und Makler bei „fehlerhaftem“ Hauptvertrag,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Neue Zeitschrift für Miet- und Wohnungsrecht (NZM)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453 – 458.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2000</w:t>
            </w: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Probleme der Tarifgebundenheit bei Normen über gemeinsame Einrichtungen der Tarifvertragsparteien,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Arbeit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),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81 – 87.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006B57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Scheingeschäft des Vertreters gem. § 117 BGB und Missbrauch der Vertretungsmacht,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Juristische Ausbildung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JurA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292 – 296.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961BF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Firmentarifvertrag und verbandstarifvertragliche</w:t>
            </w:r>
            <w:r w:rsidR="00961BFE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Meistbegünstigungs</w:t>
            </w:r>
            <w:r w:rsidR="00961BFE">
              <w:rPr>
                <w:rFonts w:eastAsia="Times New Roman"/>
                <w:sz w:val="24"/>
                <w:szCs w:val="24"/>
                <w:lang w:eastAsia="de-DE"/>
              </w:rPr>
              <w:t>-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klausel,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Tarif-, Arbeits- und Sozialrecht des öffentlichen Dienstes (ZTR)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341 – 347.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006B57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Der Entschädigungsanspruch des Vermieters bei verspäteter Rückgabe der Mietsache durch den Mieter,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Zeitschrift für Miet- und Raumrecht (ZMR)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2000,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69 – 72.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Gesetzlicher Anspruch auf Teilzeitbeschäftigung in den Niederlanden,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Neue Zeitschrift für Arbeitsrecht (NZA)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583 – 585.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006B57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Zur Dogmatik der so genannten „ehebezogenen Zuwendungen“,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das gesamte Familienrecht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FamRZ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) 2000,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453 – 461.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006B57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Das Gesetz zur Beschränkung der Haftung Minderjähriger zwischen Selbstbestimmung und notwendigem Schutz des Minderjährigen,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Kritische Vierteljahresschrift für Gesetzgebung und Rechtswissenschaft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KritV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5 – 29.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neue EG-Richtlinie zum Verbot der Diskriminierung aus rassischen oder ethnischen Gründen im Arbeitsverhältnis,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Wirtschaftsrecht (ZIP)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2151 – 2155.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Neuere Entwicklungen in der Rechtsprechung des BGH zur „ehebezogenen Zuwendung“,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Deutsches und Europäisches Familienrecht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DEuFamRZ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171 – 176.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Tarifrechtliche Probleme des Gemeinschaftsbetriebs mehrerer Unternehmen,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Neue Zeitschrift für Arbeitsrecht (NZA)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841 – 846.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Zum Anwendungsbereich des § 278 BGB im Verhältnis von Werkunternehmer und Besteller,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Zeitschrift für Versicherungsrecht, Haftungs- und Schadensrecht (VersR)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1999,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1202 – 1208.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8A4B8D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Zur Rechtsnatur der Bezugnahme auf einen Tarifvertrag nach deutschem Recht,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Zeitschrift für Tarif-, Arbeits- und Sozialrecht des öffentlichen Dienstes (ZTR)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1999,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540 – 546. 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lastRenderedPageBreak/>
              <w:t xml:space="preserve">Unterbrechung der Verjährung von Gewährleistungsansprüchen bei erfolglosen Nachbesserungsversuchen des Schuldners – zugleich Besprechung der Entscheidung des BGH v. 2. 6. 1999,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Betriebs-Berater (BB)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2472 – 2474.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Änderung der Richtlinie zum Betriebsübergang,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Europäische Zeitschrift für Wirtschaftsrecht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EuZW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448 - 463 (zusammen mit Anke Johanns).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1998</w:t>
            </w:r>
          </w:p>
        </w:tc>
        <w:tc>
          <w:tcPr>
            <w:tcW w:w="7057" w:type="dxa"/>
            <w:hideMark/>
          </w:tcPr>
          <w:p w:rsidR="00DD4553" w:rsidRPr="00F3089D" w:rsidRDefault="00DD4553" w:rsidP="00B0228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Bedeutung des EuGH für das Arbeitsrecht in den Mitgliedstaaten – Erfahrungen und Perspektiven, in: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Publicationes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Universitatis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Miskolciensis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– Sectio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Juridica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et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Politica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Bd. 14, Miskolc (Ungarn), 1998,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285 – 300.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7A6C88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7057" w:type="dxa"/>
            <w:hideMark/>
          </w:tcPr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A comment on the South-African Law on Strikes and Lock-outs from a German Perspective, in: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Industrial Law Journal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, Durban (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Südafrika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) 1997, Sn. 214 – 233.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7057" w:type="dxa"/>
            <w:hideMark/>
          </w:tcPr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Der Stand des europäischen Arbeitsrechts,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Tarif-, Arbeits- und Sozialrecht des öffentlichen Dienstes (ZTR)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1995,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294 – 302.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Richtlinienvorschlag der EU zum Betriebsübergang,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Europäische Zeitschrift für Wirtschaftsrecht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EuZW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1995,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52 – 53.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Rechtsfragen des Annahmeverzugs bei Kündigung durch den Arbeitgeber,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Neue Zeitschrift für Arbeitsrecht (NZA)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1994,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151 – 158.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Betriebsübergang durch „Funktionsnachfolge“?,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Europäische Zeitschrift für Wirtschaftsrecht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EuZW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528 – 531.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Az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európai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munkajog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helyzete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(Der Stand des Europäischen Arbeitsrechts),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Magyar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Jog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(Ungarn) 1994,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174 – 179 (übersetzt von H. Todt).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Zur mittelbaren Diskriminierung von Frauen in der Rechtsprechung von EuGH und deutschen Gerichten,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Europarecht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97 – 107.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7A6C88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Das so genannte „mittelbare Arbeitsverhältnis“,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Arbeit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1993,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153 – 162.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neuere Gewerkschaftsgesetzgebung in Großbritannien und die Internationale Arbeitsorganisation,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Das Recht der Arbeit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DRdA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(Österreich) 1993,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515 – 519.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Der Wandel des britischen Arbeitsrechts,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ausländisches und internationales Arbeits- und Sozialrecht (ZIAS)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1993,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317 - 324 (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zugl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Besprechung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von Lord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Wedderburn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Employment Rights in Britain and Europe – Selected Papers in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Law, Lawrence and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Wishart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in 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lastRenderedPageBreak/>
              <w:t>association with the Institute of Employment Rights London, London, 1991).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1992</w:t>
            </w: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Das Fragerecht des Arbeitgebers im Spannungsfeld von Schutz des Arbeitnehmers und Gemeinwohlbindung,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Juristische Rundschau (JR)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1992,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365 – 369.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Das aktuelle Streikrecht im öffentlichen Dienst Großbritanniens,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Tarif-, Arbeits- und Sozialrecht des öffentlichen Dienstes (ZTR)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1992,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311 – 314.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Der Entwurf eines Model Uniform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Employment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Termination Act in den USA,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Internationalen Wirtschaft – Betriebs-Berater International (RIW)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1992,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982 – 986.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Umdeutung einer kompetenzwidrigen Betriebsvereinbarung,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Betriebsberater (BB)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1329 - 1337 (zusammen mit Barbara Veit).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Der Verhandlungsanspruch tariffähiger Verbände und das Bestehen schuldrechtlicher Dauerbeziehungen zwischen den Tarifvertragsparteien,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 und 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334 – 340.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Änderungen im Arbeitsrecht des Vereinigten Königreichs durch den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Employment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Act 1989,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Arbeit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49 – 50.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Streik und Streikrecht im Nachkriegsengland,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Archiv für Sozialgeschichte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Band 31, Bonn, 1991,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275 – 296.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7057" w:type="dxa"/>
            <w:hideMark/>
          </w:tcPr>
          <w:p w:rsidR="00DD4553" w:rsidRPr="00F3089D" w:rsidRDefault="00DD4553" w:rsidP="00B0228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Neuere Tendenzen im Kündigungsschutzrecht der USA,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ausländisches und internationales Arbeits- und Sozialrecht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(ZIAS)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367 – 380.</w:t>
            </w:r>
          </w:p>
          <w:p w:rsidR="00DD4553" w:rsidRPr="00F3089D" w:rsidRDefault="00DD4553" w:rsidP="00B0228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B0228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Reform der Gleichbehandlungsgesetzgebung im Arbeitsrecht der Niederlande,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Internationalen Wirtschaft – Betriebs-Berater International (RIW)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901 – 904.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</w:tcPr>
          <w:p w:rsidR="00DD4553" w:rsidRPr="00F3089D" w:rsidRDefault="00DD455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7057" w:type="dxa"/>
          </w:tcPr>
          <w:p w:rsidR="00DD4553" w:rsidRPr="00F3089D" w:rsidRDefault="00DD4553" w:rsidP="00B0228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Das Recht des Betriebsübergangs in Großbritannien und Nordirland im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Prozeß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der Anpassung an das Europäische Gemeinschaftsrecht,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ausländisches und internationales Arbeits- und Sozialrecht (ZIAS)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1989,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313 – 326.</w:t>
            </w:r>
          </w:p>
          <w:p w:rsidR="00DD4553" w:rsidRPr="00F3089D" w:rsidRDefault="00DD4553" w:rsidP="00B0228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Vorarbeiten zu einer Reform des Kündigungsrechts in den Niederlanden,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ausländisches und internationales Arbeits- und Sozialrecht (ZIAS)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169 - 175 (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zugl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Besprechung des Bandes „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Herziening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van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het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ontslagrecht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“,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Geschriften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van de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Vereniging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voor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Arbeidsrecht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Nr. 14,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Samsom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H. D.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Tjeenk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Willink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Alphen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an den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Rijn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, 1989).</w:t>
            </w: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</w:tcPr>
          <w:p w:rsidR="00DD4553" w:rsidRPr="00F3089D" w:rsidRDefault="00DD455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057" w:type="dxa"/>
          </w:tcPr>
          <w:p w:rsidR="00FD68AC" w:rsidRPr="00F3089D" w:rsidRDefault="00FD68AC" w:rsidP="00B0228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</w:tbl>
    <w:p w:rsidR="00BE39AA" w:rsidRPr="00F3089D" w:rsidRDefault="00BE39AA" w:rsidP="00490B5E">
      <w:pPr>
        <w:jc w:val="both"/>
        <w:rPr>
          <w:rFonts w:eastAsia="Times New Roman"/>
          <w:sz w:val="24"/>
          <w:szCs w:val="24"/>
          <w:lang w:eastAsia="de-DE"/>
        </w:rPr>
      </w:pPr>
    </w:p>
    <w:p w:rsidR="00BE39AA" w:rsidRPr="00F3089D" w:rsidRDefault="00BE39AA" w:rsidP="00DE00F0">
      <w:pPr>
        <w:jc w:val="both"/>
        <w:rPr>
          <w:rFonts w:eastAsia="Times New Roman"/>
          <w:b/>
          <w:bCs/>
          <w:sz w:val="24"/>
          <w:szCs w:val="24"/>
          <w:u w:val="single"/>
          <w:lang w:eastAsia="de-DE"/>
        </w:rPr>
      </w:pP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V. Entscheidungsrezensionen</w:t>
      </w:r>
    </w:p>
    <w:p w:rsidR="00BE39AA" w:rsidRPr="00F3089D" w:rsidRDefault="00BE39AA" w:rsidP="00490B5E">
      <w:pPr>
        <w:jc w:val="both"/>
        <w:rPr>
          <w:rFonts w:eastAsia="Times New Roman"/>
          <w:sz w:val="24"/>
          <w:szCs w:val="24"/>
          <w:lang w:eastAsia="de-DE"/>
        </w:rPr>
      </w:pPr>
    </w:p>
    <w:p w:rsidR="00BE39AA" w:rsidRPr="00F3089D" w:rsidRDefault="00BE39AA" w:rsidP="00490B5E">
      <w:pPr>
        <w:jc w:val="both"/>
        <w:outlineLvl w:val="3"/>
        <w:rPr>
          <w:rFonts w:eastAsia="Times New Roman"/>
          <w:b/>
          <w:bCs/>
          <w:sz w:val="24"/>
          <w:szCs w:val="24"/>
          <w:u w:val="single"/>
          <w:lang w:eastAsia="de-DE"/>
        </w:rPr>
      </w:pP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lastRenderedPageBreak/>
        <w:t>Arbeitsrecht Deutschland</w:t>
      </w:r>
    </w:p>
    <w:p w:rsidR="00490B5E" w:rsidRPr="00F3089D" w:rsidRDefault="00490B5E" w:rsidP="00490B5E">
      <w:pPr>
        <w:jc w:val="both"/>
        <w:outlineLvl w:val="3"/>
        <w:rPr>
          <w:rFonts w:eastAsia="Times New Roman"/>
          <w:b/>
          <w:bCs/>
          <w:sz w:val="24"/>
          <w:szCs w:val="24"/>
          <w:u w:val="single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050"/>
      </w:tblGrid>
      <w:tr w:rsidR="00FD68AC" w:rsidRPr="00F3089D" w:rsidTr="00EB0EB5">
        <w:trPr>
          <w:tblCellSpacing w:w="0" w:type="dxa"/>
        </w:trPr>
        <w:tc>
          <w:tcPr>
            <w:tcW w:w="2020" w:type="dxa"/>
          </w:tcPr>
          <w:p w:rsidR="00FD68AC" w:rsidRDefault="00FD68AC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Im Erscheinen:</w:t>
            </w:r>
          </w:p>
        </w:tc>
        <w:tc>
          <w:tcPr>
            <w:tcW w:w="7050" w:type="dxa"/>
          </w:tcPr>
          <w:p w:rsidR="00FD68AC" w:rsidRDefault="00FD68AC" w:rsidP="00F85AE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18. Oktober 2006 – 10 AZR 576/05 – 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Arbeitsrechtliche Praxis (AP), Nachschlagewerk des Bundesarbeitsgerichts (Sammlung der Entscheidungen des Bundesarbeitsgerichts, der Landesarbeitsgerichte und Arbeitsgerichte)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im Erscheinen. </w:t>
            </w:r>
          </w:p>
        </w:tc>
      </w:tr>
      <w:tr w:rsidR="00FD68AC" w:rsidRPr="00F3089D" w:rsidTr="00EB0EB5">
        <w:trPr>
          <w:tblCellSpacing w:w="0" w:type="dxa"/>
        </w:trPr>
        <w:tc>
          <w:tcPr>
            <w:tcW w:w="2020" w:type="dxa"/>
          </w:tcPr>
          <w:p w:rsidR="00FD68AC" w:rsidRDefault="00FD68AC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050" w:type="dxa"/>
          </w:tcPr>
          <w:p w:rsidR="00FD68AC" w:rsidRDefault="00FD68AC" w:rsidP="00F85AE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FD68AC" w:rsidRPr="00F3089D" w:rsidTr="00EB0EB5">
        <w:trPr>
          <w:tblCellSpacing w:w="0" w:type="dxa"/>
        </w:trPr>
        <w:tc>
          <w:tcPr>
            <w:tcW w:w="2020" w:type="dxa"/>
          </w:tcPr>
          <w:p w:rsidR="00FD68AC" w:rsidRDefault="00FD68AC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2018</w:t>
            </w:r>
          </w:p>
        </w:tc>
        <w:tc>
          <w:tcPr>
            <w:tcW w:w="7050" w:type="dxa"/>
          </w:tcPr>
          <w:p w:rsidR="00FD68AC" w:rsidRDefault="00FD68AC" w:rsidP="00F85AE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8. November 2017 – 5 AZR 11/17, in: </w:t>
            </w:r>
            <w:r w:rsidRPr="000205E7">
              <w:rPr>
                <w:rFonts w:eastAsia="Times New Roman"/>
                <w:i/>
                <w:sz w:val="24"/>
                <w:szCs w:val="24"/>
                <w:lang w:eastAsia="de-DE"/>
              </w:rPr>
              <w:t>Arbeit und Recht (</w:t>
            </w:r>
            <w:proofErr w:type="spellStart"/>
            <w:r w:rsidRPr="000205E7">
              <w:rPr>
                <w:rFonts w:eastAsia="Times New Roman"/>
                <w:i/>
                <w:sz w:val="24"/>
                <w:szCs w:val="24"/>
                <w:lang w:eastAsia="de-DE"/>
              </w:rPr>
              <w:t>AuR</w:t>
            </w:r>
            <w:proofErr w:type="spellEnd"/>
            <w:r w:rsidRPr="000205E7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2018,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. 526-530.</w:t>
            </w:r>
          </w:p>
        </w:tc>
      </w:tr>
      <w:tr w:rsidR="00FD68AC" w:rsidRPr="00F3089D" w:rsidTr="00EB0EB5">
        <w:trPr>
          <w:tblCellSpacing w:w="0" w:type="dxa"/>
        </w:trPr>
        <w:tc>
          <w:tcPr>
            <w:tcW w:w="2020" w:type="dxa"/>
          </w:tcPr>
          <w:p w:rsidR="00FD68AC" w:rsidRDefault="00FD68AC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050" w:type="dxa"/>
          </w:tcPr>
          <w:p w:rsidR="00FD68AC" w:rsidRDefault="00FD68AC" w:rsidP="00F85AE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F85AE6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F85AE6" w:rsidRPr="00F3089D" w:rsidRDefault="00F85AE6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7050" w:type="dxa"/>
            <w:hideMark/>
          </w:tcPr>
          <w:p w:rsidR="00F85AE6" w:rsidRPr="00F3089D" w:rsidRDefault="00F85AE6" w:rsidP="00F85AE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17. Juni 2008 – 3 AZR 409/06 -,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Arbeitsrechtliche Praxis (AP)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2008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,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Nachschlagewerk des Bundesarbeitsgerichts (Sammlung der Entscheidungen des Bundesarbeitsgerichts, der Landesarbeitsgerichte und Arbeitsgerichte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), AP Nr. 136 zu Art 9 GG </w:t>
            </w:r>
          </w:p>
          <w:p w:rsidR="000055E5" w:rsidRPr="00F3089D" w:rsidRDefault="000055E5" w:rsidP="00F85AE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0055E5" w:rsidRPr="00F3089D" w:rsidRDefault="000055E5" w:rsidP="000055E5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18. Januar 2007 –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Az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: 2 AZR 731/05,</w:t>
            </w:r>
            <w:r w:rsidR="00CA021B">
              <w:rPr>
                <w:rFonts w:eastAsia="Times New Roman"/>
                <w:sz w:val="24"/>
                <w:szCs w:val="24"/>
                <w:lang w:eastAsia="de-DE"/>
              </w:rPr>
              <w:t xml:space="preserve"> in: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Sammlung Arbeitsrechtlicher Entscheidungen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2008,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17-20.</w:t>
            </w:r>
          </w:p>
          <w:p w:rsidR="000055E5" w:rsidRPr="00F3089D" w:rsidRDefault="000055E5" w:rsidP="00F85AE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F85AE6" w:rsidRPr="00F3089D" w:rsidRDefault="00F85AE6" w:rsidP="00F85AE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705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8. März 2006 – 10 AZR 129/05 – 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Arbeitsrechtliche Praxis (AP) 2007, Nachschlagewerk des Bundesarbeitsgerichts (Sammlung der Entscheidungen des Bundesarbeitsgerichts, der Landesarbeitsgerichte und Arbeitsgerichte)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, AP Nr. 3 zu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§ 1 TVG Tarifverträge: Telekom.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4. Oktober 2005 –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Az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: 9 AZR 632/04 –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Sammlung Arbeitsrechtlicher Entscheidungen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2007,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72 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76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705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23. März 2005 – 4 AZR 203/04 – 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Arbeitsrechtliche Praxis (AP), Nachschlagewerk des Bundesarbeitsgerichts (Sammlung der Entscheidungen des Bundesarbeitsgerichts, der Landesarbeitsgerichte und Arbeitsgerichte)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2006, AP Nr</w:t>
            </w:r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. 29 zu § 4 TVG Tarifkonkurrenz.</w:t>
            </w:r>
          </w:p>
          <w:p w:rsidR="000F18D0" w:rsidRPr="00F3089D" w:rsidRDefault="000F18D0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22. März 2005 – 1 ABR 64/03 –,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</w:t>
            </w:r>
            <w:r w:rsidR="003F7583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rbeit (</w:t>
            </w:r>
            <w:proofErr w:type="spellStart"/>
            <w:r w:rsidR="003F7583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="003F7583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2006, </w:t>
            </w:r>
            <w:proofErr w:type="spellStart"/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. 312 - 316.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7050" w:type="dxa"/>
            <w:hideMark/>
          </w:tcPr>
          <w:p w:rsidR="00570010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24. Juni 2004 – 6 AZR 383/03 – (Ausbildungskosten – Erstattung bei Arbeitgeberkündigung),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</w:t>
            </w:r>
            <w:r w:rsidR="003F7583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rbeit (</w:t>
            </w:r>
            <w:proofErr w:type="spellStart"/>
            <w:r w:rsidR="003F7583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="003F7583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2005, </w:t>
            </w:r>
            <w:proofErr w:type="spellStart"/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. 120 - 123.</w:t>
            </w:r>
          </w:p>
          <w:p w:rsidR="00570010" w:rsidRPr="00F3089D" w:rsidRDefault="00570010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705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9. Juli 2003 – 5 AZR 305/02 – Voraussetzungen für den Weiterbeschäftigungsanspruch nach § 102 Abs. 3 Nr. 1 BetrVG,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Sammlung Arbeitsrechtlicher Entscheidungen (SAE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) 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147 - 149</w:t>
            </w:r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16. März 2004 – 9 AZR 323/03 – 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Arbeitsrechtliche Praxis (AP)</w:t>
            </w:r>
            <w:r w:rsidR="006604BD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2004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, Nachschlagewerk des Bundesarbeitsgerichts (Sammlung der Entscheidungen des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lastRenderedPageBreak/>
              <w:t>Bundesarbeitsgerichts, der Landesarbeitsgerichte und Arbeitsgerichte)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AP Nr. 10 zu § 8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TzBfG</w:t>
            </w:r>
            <w:proofErr w:type="spellEnd"/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2002</w:t>
            </w:r>
          </w:p>
        </w:tc>
        <w:tc>
          <w:tcPr>
            <w:tcW w:w="705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1. August 2001 – 4 AZR 82/00 – (Betriebsübergang, Betriebsvereinbarung als ablösende Regelung),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Betriebs-Berater (BB)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2002,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206 - 207</w:t>
            </w:r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30. Oktober 2001 – 1 AZR 65/01 – (Verjährung des Anspruchs auf eine Sozialplanabfindung),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Juristische Rundschau (JR)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2002, S. 351 - 352</w:t>
            </w:r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705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21. Februar 2001 – 4 AZR 18/00 – (Tarifablösung nach Betriebsübergang nur bei beiderseitiger Tarifgebundenheit der Arbeitsvertragsparteien),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Betrie</w:t>
            </w:r>
            <w:r w:rsidR="003F7583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bs-Berater (BB)</w:t>
            </w:r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2001, S. 1853.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19. Juni 2001 – 1 ABR 25/00 –,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Arbeitsrechtliche Praxis (AP), Nachschlagewerk des Bundesarbeitsgerichts (Sammlung der Entscheidungen des Bundesarbeitsgerichts, der Landesarbeitsgerichte und Arbeitsgerichte)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AP Nr. 35 </w:t>
            </w:r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zu § 99 BetrVG 1972 Einstellung.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705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26. April 2000 – 4 AZR 177/99 –,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Arbeitsrechtliche Praxis (AP), Nachschlagewerk des Bundesarbeitsgerichts (Sammlung der Entscheidungen des Bundesarbeitsgerichts, der Landesarbeitsgerichte und Arbeitsgerichte),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AP Nr. 1</w:t>
            </w:r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6 zu § 4 TVG Verdienstsicherung.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30. August 2000 – 4 AZR 581/99 –,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Arbeitsrechtliche Praxis (AP), Nachschlagewerk des Bundesarbeitsgerichts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(Sammlung der Entscheidungen des Bundesarbeitsgerichts, der Landesarbeitsgerichte und Arbeitsgerichte), AP Nr. 12 zu § 1 TVG Bezugnahme auf Tarifvertrag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DE00F0" w:rsidRPr="00F3089D" w:rsidRDefault="00DE00F0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rHeight w:val="1980"/>
          <w:tblCellSpacing w:w="0" w:type="dxa"/>
        </w:trPr>
        <w:tc>
          <w:tcPr>
            <w:tcW w:w="202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705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ArbG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Berlin v. 26. März 1998 – 5 BV 5735/98 (Zustimmung des Betriebsrats zur Durchführung einer Betriebsänderung nach § 122 InsO),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Deutsche Zeitschrift für Wirtschafts- und Insolvenzrec</w:t>
            </w:r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ht (</w:t>
            </w:r>
            <w:proofErr w:type="spellStart"/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DZWiR</w:t>
            </w:r>
            <w:proofErr w:type="spellEnd"/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="0086786D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, 1999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 244 – 245.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EF18A1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BGH v. 14. Juli 1999 – XII ZR 215/97 –,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Monatsschrift des deutschen Rec</w:t>
            </w:r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hts (MDR)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1999, </w:t>
            </w:r>
            <w:proofErr w:type="spellStart"/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 1494 – 1495.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917D29" w:rsidRPr="00F3089D" w:rsidRDefault="00BE39AA" w:rsidP="00917D29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9. November 1999 – 3 AZR 690/98 –,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Arbeitsrechtliche Praxis (AP)</w:t>
            </w:r>
            <w:r w:rsidR="006604BD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1999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, Nachschlagewerk des Bundesarbeitsgerichts (Sammlung der Entscheidungen des Bundesarbeitsgerichts, der Landesarbeitsgerichte und Arbeitsgerichte)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, AP Nr</w:t>
            </w:r>
            <w:r w:rsidR="00EF18A1" w:rsidRPr="00F3089D">
              <w:rPr>
                <w:rFonts w:eastAsia="Times New Roman"/>
                <w:sz w:val="24"/>
                <w:szCs w:val="24"/>
                <w:lang w:eastAsia="de-DE"/>
              </w:rPr>
              <w:t>. 5 zu § 3 TVG Verbandsaustritt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E705AA" w:rsidRPr="00F3089D" w:rsidRDefault="00E705AA" w:rsidP="00917D29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BE39AA" w:rsidRPr="00F3089D" w:rsidRDefault="00DE00F0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</w:t>
            </w:r>
            <w:r w:rsidR="00BE39AA"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997</w:t>
            </w:r>
          </w:p>
        </w:tc>
        <w:tc>
          <w:tcPr>
            <w:tcW w:w="705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8. August 1996 – 6 AZR 771/93 –,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Arbeitsrechtliche Praxis (AP), Nachschlagewerk des Bundesarbeitsgerichts (Sammlung der Entscheidungen des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lastRenderedPageBreak/>
              <w:t>Bundesarbeitsgerichts, der Landesarbeitsgerichte und Arbeitsgerichte)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, 1997, AP Nr. 22 zu Art. 48 EWG-Vertrag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1996</w:t>
            </w:r>
          </w:p>
        </w:tc>
        <w:tc>
          <w:tcPr>
            <w:tcW w:w="705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Mitbestimmung beim Einsatz von Fremdpersonal – Abgrenzung Arbeitnehmerüberlassung und Dienst- und Werkvertrag, Anmerkung zu BAG v. 18. Oktober 1994 – 1 ABR 9/94 –,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Sammlung Arbeitsrechtlicher Entscheid</w:t>
            </w:r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ungen (SAE)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1996, </w:t>
            </w:r>
            <w:proofErr w:type="spellStart"/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 160 – 165.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27. Februar 2002 – 9 AZR 562/00 – (Freistellungsrecht des Arbeitgebers, Berufsausübungsfreiheit, Tarifautonomie),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Sammlung Arbeitsrechtlicher Entscheidungen (SAE)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1996,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99 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101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7050" w:type="dxa"/>
            <w:hideMark/>
          </w:tcPr>
          <w:p w:rsidR="000055E5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19. Mai 1993 – 2 AZR 584/92 –,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Arbeitsrechtliche Praxis (AP), Nachschlagewerk des Bundesarbeitsgerichts (Sammlung der Entscheidungen des Bundesarbeitsgerichts, der Landesarbeitsgerichte und Arbeitsgerichte)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, 1994, AP Nr. 31 zu § 2 KSchG 1969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490B5E" w:rsidRPr="00F3089D" w:rsidRDefault="00490B5E" w:rsidP="00490B5E">
      <w:pPr>
        <w:jc w:val="both"/>
        <w:rPr>
          <w:rFonts w:eastAsia="Times New Roman"/>
          <w:sz w:val="24"/>
          <w:szCs w:val="24"/>
          <w:lang w:eastAsia="de-DE"/>
        </w:rPr>
      </w:pPr>
    </w:p>
    <w:p w:rsidR="00BE39AA" w:rsidRPr="00F3089D" w:rsidRDefault="00BE39AA" w:rsidP="00490B5E">
      <w:pPr>
        <w:jc w:val="both"/>
        <w:outlineLvl w:val="3"/>
        <w:rPr>
          <w:rFonts w:eastAsia="Times New Roman"/>
          <w:sz w:val="24"/>
          <w:szCs w:val="24"/>
          <w:u w:val="single"/>
          <w:lang w:eastAsia="de-DE"/>
        </w:rPr>
      </w:pP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Arbeitsrecht Europa/International</w:t>
      </w:r>
      <w:r w:rsidRPr="00F3089D">
        <w:rPr>
          <w:rFonts w:eastAsia="Times New Roman"/>
          <w:sz w:val="24"/>
          <w:szCs w:val="24"/>
          <w:u w:val="single"/>
          <w:lang w:eastAsia="de-DE"/>
        </w:rPr>
        <w:t> </w:t>
      </w:r>
    </w:p>
    <w:p w:rsidR="00490B5E" w:rsidRPr="00F3089D" w:rsidRDefault="00490B5E" w:rsidP="00490B5E">
      <w:pPr>
        <w:jc w:val="both"/>
        <w:outlineLvl w:val="3"/>
        <w:rPr>
          <w:rFonts w:eastAsia="Times New Roman"/>
          <w:sz w:val="24"/>
          <w:szCs w:val="24"/>
          <w:u w:val="single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7074"/>
      </w:tblGrid>
      <w:tr w:rsidR="00BE39AA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7380" w:type="dxa"/>
            <w:hideMark/>
          </w:tcPr>
          <w:p w:rsidR="002B61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EuGH v. 13. Januar 2004 – C-440/00 – Gesamtbetriebsrat der Kühne und Nagel AG &amp; Co. KG – Auskunftspflichten der zentralen Leitung bei Errichtung eines Europäischen Betriebsrats – The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obligation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disclose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information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– A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central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management´s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duty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where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a European Works Council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is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established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The European Legal Forum (ELF)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199 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204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738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EuGH v. 7. März 1996 – verb.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Rsn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C-171/94 u. C-172/94 – (Albert Merckx u. Patrick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Neuhuys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/Ford Motor Company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Belgium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SA),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Europäische Zeitschrift für Wirtschaftsrecht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EuZW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1996,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215 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216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7380" w:type="dxa"/>
            <w:hideMark/>
          </w:tcPr>
          <w:p w:rsidR="002B61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Mittelbare Diskriminierung und § 23 Abs. 1 KSchG – Anmerkung zur Entscheidung des EuGH v. 30. November 1993,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Europäisches Wirtschafts- und Steuerrecht – Betriebs-Berater für Europarecht (BB-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1994,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47 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50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BE39AA" w:rsidRPr="00F3089D" w:rsidRDefault="00BE39AA" w:rsidP="00490B5E">
      <w:pPr>
        <w:jc w:val="both"/>
        <w:rPr>
          <w:rFonts w:eastAsia="Times New Roman"/>
          <w:sz w:val="24"/>
          <w:szCs w:val="24"/>
          <w:lang w:eastAsia="de-DE"/>
        </w:rPr>
      </w:pPr>
    </w:p>
    <w:p w:rsidR="00BE39AA" w:rsidRPr="00F3089D" w:rsidRDefault="00BE39AA" w:rsidP="00490B5E">
      <w:pPr>
        <w:jc w:val="both"/>
        <w:outlineLvl w:val="2"/>
        <w:rPr>
          <w:rFonts w:eastAsia="Times New Roman"/>
          <w:b/>
          <w:bCs/>
          <w:sz w:val="24"/>
          <w:szCs w:val="24"/>
          <w:u w:val="single"/>
          <w:lang w:eastAsia="de-DE"/>
        </w:rPr>
      </w:pP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V</w:t>
      </w:r>
      <w:r w:rsidR="00022702"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I</w:t>
      </w: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. Buchrezensionen</w:t>
      </w:r>
    </w:p>
    <w:p w:rsidR="008D0FC6" w:rsidRPr="00F3089D" w:rsidRDefault="008D0FC6" w:rsidP="00490B5E">
      <w:pPr>
        <w:jc w:val="both"/>
        <w:outlineLvl w:val="2"/>
        <w:rPr>
          <w:rFonts w:eastAsia="Times New Roman"/>
          <w:b/>
          <w:bCs/>
          <w:sz w:val="24"/>
          <w:szCs w:val="24"/>
          <w:u w:val="single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086"/>
      </w:tblGrid>
      <w:tr w:rsidR="008D0FC6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8D0FC6" w:rsidRPr="00F3089D" w:rsidRDefault="008D0FC6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7380" w:type="dxa"/>
            <w:hideMark/>
          </w:tcPr>
          <w:p w:rsidR="008D0FC6" w:rsidRDefault="008D0FC6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Creutzfeldt, Malte; Hanau, Peter;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Wißmann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Helmut und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Thüsing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, Gregor (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Hrgs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.): Festschrift für Klaus Bepler zum 65. Geburtstag, Arbeitsgerichtsbarkeit und Wissenschaft, in</w:t>
            </w:r>
            <w:r w:rsidR="00940AC7">
              <w:rPr>
                <w:rFonts w:eastAsia="Times New Roman"/>
                <w:sz w:val="24"/>
                <w:szCs w:val="24"/>
                <w:lang w:eastAsia="de-DE"/>
              </w:rPr>
              <w:t>: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8D0FC6">
              <w:rPr>
                <w:rFonts w:eastAsia="Times New Roman"/>
                <w:i/>
                <w:sz w:val="24"/>
                <w:szCs w:val="24"/>
                <w:lang w:eastAsia="de-DE"/>
              </w:rPr>
              <w:t>Recht der Arbeit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RdA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) 2013, </w:t>
            </w:r>
            <w:r w:rsidR="00940AC7">
              <w:rPr>
                <w:rFonts w:eastAsia="Times New Roman"/>
                <w:sz w:val="24"/>
                <w:szCs w:val="24"/>
                <w:lang w:eastAsia="de-DE"/>
              </w:rPr>
              <w:t xml:space="preserve">S. 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127.</w:t>
            </w:r>
          </w:p>
          <w:p w:rsidR="008D0FC6" w:rsidRPr="00F3089D" w:rsidRDefault="008D0FC6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738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Mauthner, Annemarie: Die Massenentlassungsrichtlinie der EG und ihre Bedeutung für das deutsche Massenentlassungsrecht,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Arbeit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2006, </w:t>
            </w:r>
            <w:r w:rsidR="00940AC7">
              <w:rPr>
                <w:rFonts w:eastAsia="Times New Roman"/>
                <w:sz w:val="24"/>
                <w:szCs w:val="24"/>
                <w:lang w:eastAsia="de-DE"/>
              </w:rPr>
              <w:t xml:space="preserve">S.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59.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7A6C88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738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Ulrich Zachert: Beendigungstatbestände im internationalen Vergleich – eine normative und empirische Bestandsaufnahme, Nomos-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lastRenderedPageBreak/>
              <w:t xml:space="preserve">Verlagsgesellschaft, Baden-Baden, 2004,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Arbeit und </w:t>
            </w:r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(</w:t>
            </w:r>
            <w:proofErr w:type="spellStart"/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AuR</w:t>
            </w:r>
            <w:proofErr w:type="spellEnd"/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2005, </w:t>
            </w:r>
            <w:proofErr w:type="spellStart"/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 107 – 108.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Malmberg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Jonas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u.a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. (Hg.); Effective Enforcement of EC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Law, Kluwer Law International, The Hague, in: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Recht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der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Arbeit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2005, S. 319</w:t>
            </w:r>
            <w:r w:rsidR="002B61AA" w:rsidRPr="00F3089D">
              <w:rPr>
                <w:rFonts w:eastAsia="Times New Roman"/>
                <w:sz w:val="24"/>
                <w:szCs w:val="24"/>
                <w:lang w:val="en-US"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2004</w:t>
            </w:r>
          </w:p>
        </w:tc>
        <w:tc>
          <w:tcPr>
            <w:tcW w:w="738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Frank Moll: Mitgliedschaft im Arbeitgeberverband „ohne Tarifbindung“, Schriften zum Sozial- und Arbeitsrecht, Bd. 179, Verlag Duncker &amp; Humblot,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Arbeit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2004, S. 254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738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Jens Jeep: Ehegattenzuwendungen im Zugewinnausgleich – Rehabilitation einer gesetzlichen Regelung, Verlag Duncker &amp; Humblot, Berlin, 2000,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das gesamte Familienrecht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FamRZ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750 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751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738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Thomas Blanke: Europäisches Betriebsräte-Gesetz – EBRG-Kommentar, Nomos Verlagsgesellschaft/Hans Böckler Stiftung, Baden-Baden, 1. Auflage, 1999,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Tarif-, Arbeits- und Sozialrecht des öffentlichen Di</w:t>
            </w:r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enstes (ZTR)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2000, S. 458 – 459.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Thomas Klebe/Peter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Wedde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/Martin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Wolmerath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(Hrsg.): Recht und soziale Arbeitswelt – Festschrift für Wolfgang Däubler zum 60. Geburtstag, Bund Verlag, Frankfurt am Main, 1999,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Tarif-, Arbeits- und Sozialrecht des öffentlichen Dienstes (ZTR)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2000, 357 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358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738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Hartmut Oetker/Ulrich Preis (Hrsg.): Europäisches Arbeits- und Sozialrecht EAS - Rechtsvorschriften, Systematische Darstellungen, Entscheidungssammlung,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Forkel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Verlag, Heidelberg,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Tarif-, Arbeits- und Sozialrecht des öffentlichen Dienstes (ZTR)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1998, S. 49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7380" w:type="dxa"/>
            <w:hideMark/>
          </w:tcPr>
          <w:p w:rsidR="002B61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Werner Weidenfeld (Hrsg.): Maastricht in der Analyse – Strategien und Optionen für Europa, Verlag Bertelsmann Stiftung, Gütersloh, 2. Auflage, 1995,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</w:t>
            </w:r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rbeit (</w:t>
            </w:r>
            <w:proofErr w:type="spellStart"/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1996, </w:t>
            </w:r>
            <w:proofErr w:type="spellStart"/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 251 – 252.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Michael Schmidt: Die Richtlinienvorschläge der Kommission der Europäischen Gemeinschaften zu den atypischen Arbeitsverhältnissen, Nomos Verlagsgesellschaft, Baden-Baden, 1992,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</w:t>
            </w:r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ht der Arbeit (</w:t>
            </w:r>
            <w:proofErr w:type="spellStart"/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1996, S. 51.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Bruno Köbele/Gerhard Leuschner (Hrsg.): Dokumentation der Konferenz „Europäischer Arbeitsmarkt – Grenzenlos mobil“, 6. bis 8. März 1995 in Bonn, Nomos Verlagsgesellschaft, Baden-Baden, 1995,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Tarif-, Arbeits- und Sozialrecht des öffentlichen Dienstes (ZTR)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1996, S. 192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738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Christoph Weber: Das aufgespaltene Arbeitsverhältnis, Verlag Duncker &amp; Humblot, Berlin, 1992,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Arbeit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1995,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170 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172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1991</w:t>
            </w:r>
          </w:p>
        </w:tc>
        <w:tc>
          <w:tcPr>
            <w:tcW w:w="738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Andreas Grobe: Demokratie und Gewerkschaften in England – Die Gewerkschaftsgesetze von 1980 bis 1988 zur innerverbandlichen Demokratisierung, Verlag Peter Lang, Frankfurt a. M., 1990,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Arbeit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)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1991,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378 - 380</w:t>
            </w:r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E705AA" w:rsidRPr="00F3089D" w:rsidRDefault="00E705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</w:tbl>
    <w:p w:rsidR="00BE39AA" w:rsidRPr="00F3089D" w:rsidRDefault="00BE39AA" w:rsidP="00490B5E">
      <w:pPr>
        <w:jc w:val="both"/>
        <w:rPr>
          <w:rFonts w:eastAsia="Times New Roman"/>
          <w:sz w:val="24"/>
          <w:szCs w:val="24"/>
          <w:lang w:eastAsia="de-DE"/>
        </w:rPr>
      </w:pPr>
    </w:p>
    <w:p w:rsidR="00BE39AA" w:rsidRPr="00F3089D" w:rsidRDefault="00BE39AA" w:rsidP="00490B5E">
      <w:pPr>
        <w:jc w:val="both"/>
        <w:outlineLvl w:val="2"/>
        <w:rPr>
          <w:rFonts w:eastAsia="Times New Roman"/>
          <w:b/>
          <w:bCs/>
          <w:sz w:val="24"/>
          <w:szCs w:val="24"/>
          <w:u w:val="single"/>
          <w:lang w:eastAsia="de-DE"/>
        </w:rPr>
      </w:pP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VI</w:t>
      </w:r>
      <w:r w:rsidR="00022702"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I</w:t>
      </w: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. Tagungsberichte</w:t>
      </w:r>
    </w:p>
    <w:p w:rsidR="00BE39AA" w:rsidRPr="00F3089D" w:rsidRDefault="00BE39AA" w:rsidP="00490B5E">
      <w:pPr>
        <w:jc w:val="both"/>
        <w:rPr>
          <w:rFonts w:eastAsia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7075"/>
      </w:tblGrid>
      <w:tr w:rsidR="00BE39AA" w:rsidRPr="00F3089D" w:rsidTr="00EB0EB5">
        <w:trPr>
          <w:tblCellSpacing w:w="0" w:type="dxa"/>
        </w:trPr>
        <w:tc>
          <w:tcPr>
            <w:tcW w:w="199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7077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VIII. Europäischer Regionalkongress der Internationalen Gesellschaft für das Recht der Arbeit und der sozialen Sicherheit, Bologna, 20. bis 23. 9. 2005,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</w:t>
            </w:r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echt der Arbeit (</w:t>
            </w:r>
            <w:proofErr w:type="spellStart"/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2006, 125.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Konstituierende Sitzung des European Labour Law Network vom 2. bis 3. 12. 2005 in Hagen,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Arbeit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)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2006, 126.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199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7077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Tagung der Gesellschaft für Rechtsvergleichung vom 24. - 27. September 1997 in Graz – Fachgruppe für Arbeits- und Sozialrecht,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Juristenzeitung (JZ)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1998, 1004 – 1005; derselbe Beitrag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Mitteilungen der Gesellschaft für Rechtsvergleichung – Deutsche Landesgruppe des Internationalen Verbandes für Rechtswissenschaft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Nr. 27, Freiburg, 1999,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84 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88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DE00F0" w:rsidRPr="00F3089D" w:rsidRDefault="00DE00F0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199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7077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Tagung der Gesellschaft für Rechtsvergleichung v. 23. bis 26. März in Berlin – Fachgruppe für Arbeits- und Sozialrecht,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Juristenzeitung (JZ)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1995, S. 147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199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7077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Kündigungsschutz in der Europäischen Gemeinschaft – Bestandsaufnahme der Systeme und Probleme ihrer Harmonisierung (Tagung für Rechtsvergleichung 1991 in Saarbrücken – Diskussionsbericht),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ausländisches und internationales Arbeits- und Sozialrecht (ZIAS)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458 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459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199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7077" w:type="dxa"/>
            <w:hideMark/>
          </w:tcPr>
          <w:p w:rsidR="002B61AA" w:rsidRPr="00F3089D" w:rsidRDefault="00BE39AA" w:rsidP="00EF03F0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Europäisches Arbeits- und Sozialrecht 1989 – Bericht von der Tagung der Gesellschaft für Rechtsvergleichung 1989 in Würzburg,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ausländisches und internationales Arbeits- und Sozialrecht (ZIAS)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70 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– 88.</w:t>
            </w:r>
          </w:p>
        </w:tc>
      </w:tr>
    </w:tbl>
    <w:p w:rsidR="003F119E" w:rsidRDefault="003F119E" w:rsidP="00490B5E">
      <w:pPr>
        <w:jc w:val="both"/>
        <w:outlineLvl w:val="2"/>
        <w:rPr>
          <w:rFonts w:eastAsia="Times New Roman"/>
          <w:b/>
          <w:bCs/>
          <w:sz w:val="24"/>
          <w:szCs w:val="24"/>
          <w:u w:val="single"/>
          <w:lang w:eastAsia="de-DE"/>
        </w:rPr>
      </w:pPr>
    </w:p>
    <w:p w:rsidR="00BE39AA" w:rsidRPr="00F3089D" w:rsidRDefault="00BE39AA" w:rsidP="00490B5E">
      <w:pPr>
        <w:jc w:val="both"/>
        <w:outlineLvl w:val="2"/>
        <w:rPr>
          <w:rFonts w:eastAsia="Times New Roman"/>
          <w:b/>
          <w:bCs/>
          <w:sz w:val="24"/>
          <w:szCs w:val="24"/>
          <w:u w:val="single"/>
          <w:lang w:eastAsia="de-DE"/>
        </w:rPr>
      </w:pP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VII</w:t>
      </w:r>
      <w:r w:rsidR="00022702"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I</w:t>
      </w: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. Sonstiges</w:t>
      </w:r>
    </w:p>
    <w:p w:rsidR="0069252A" w:rsidRPr="00F3089D" w:rsidRDefault="0069252A" w:rsidP="00490B5E">
      <w:pPr>
        <w:jc w:val="both"/>
        <w:outlineLvl w:val="2"/>
        <w:rPr>
          <w:rFonts w:eastAsia="Times New Roman"/>
          <w:b/>
          <w:bCs/>
          <w:sz w:val="24"/>
          <w:szCs w:val="24"/>
          <w:u w:val="single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7074"/>
      </w:tblGrid>
      <w:tr w:rsidR="00BE39AA" w:rsidRPr="00F3089D" w:rsidTr="00BE39AA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738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Interview Bernd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Waas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Mobil in Europa – Chance, Wagnis, Perspektive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, Bundesagentur für Arbeit</w:t>
            </w:r>
            <w:r w:rsidR="00324CD4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/</w:t>
            </w:r>
            <w:r w:rsidR="00324CD4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Zentralstelle für Arbeitsvermittlung, Nürnberg 2006.</w:t>
            </w:r>
          </w:p>
        </w:tc>
      </w:tr>
    </w:tbl>
    <w:p w:rsidR="0001762A" w:rsidRPr="00F3089D" w:rsidRDefault="0001762A" w:rsidP="00DE00F0">
      <w:pPr>
        <w:jc w:val="both"/>
        <w:rPr>
          <w:sz w:val="24"/>
          <w:szCs w:val="24"/>
        </w:rPr>
      </w:pPr>
    </w:p>
    <w:sectPr w:rsidR="0001762A" w:rsidRPr="00F3089D" w:rsidSect="002A3B5B">
      <w:headerReference w:type="default" r:id="rId13"/>
      <w:footerReference w:type="defaul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ED" w:rsidRDefault="00C925ED" w:rsidP="00BE39AA">
      <w:r>
        <w:separator/>
      </w:r>
    </w:p>
  </w:endnote>
  <w:endnote w:type="continuationSeparator" w:id="0">
    <w:p w:rsidR="00C925ED" w:rsidRDefault="00C925ED" w:rsidP="00BE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ED" w:rsidRDefault="00C925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ED" w:rsidRDefault="00C925ED" w:rsidP="00BE39AA">
      <w:r>
        <w:separator/>
      </w:r>
    </w:p>
  </w:footnote>
  <w:footnote w:type="continuationSeparator" w:id="0">
    <w:p w:rsidR="00C925ED" w:rsidRDefault="00C925ED" w:rsidP="00BE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ED" w:rsidRPr="00BE39AA" w:rsidRDefault="00C925ED" w:rsidP="00570010">
    <w:pPr>
      <w:pBdr>
        <w:bottom w:val="single" w:sz="4" w:space="1" w:color="auto"/>
      </w:pBdr>
      <w:spacing w:before="100" w:beforeAutospacing="1" w:after="100" w:afterAutospacing="1"/>
      <w:outlineLvl w:val="2"/>
      <w:rPr>
        <w:rFonts w:eastAsia="Times New Roman"/>
        <w:bCs/>
        <w:lang w:eastAsia="de-DE"/>
      </w:rPr>
    </w:pPr>
    <w:r>
      <w:rPr>
        <w:rFonts w:eastAsia="Times New Roman"/>
        <w:bCs/>
        <w:lang w:eastAsia="de-DE"/>
      </w:rPr>
      <w:t xml:space="preserve">  Prof. Dr. Bernd </w:t>
    </w:r>
    <w:proofErr w:type="spellStart"/>
    <w:r>
      <w:rPr>
        <w:rFonts w:eastAsia="Times New Roman"/>
        <w:bCs/>
        <w:lang w:eastAsia="de-DE"/>
      </w:rPr>
      <w:t>Waas</w:t>
    </w:r>
    <w:proofErr w:type="spellEnd"/>
    <w:r>
      <w:rPr>
        <w:rFonts w:eastAsia="Times New Roman"/>
        <w:bCs/>
        <w:lang w:eastAsia="de-DE"/>
      </w:rPr>
      <w:tab/>
    </w:r>
    <w:r>
      <w:rPr>
        <w:rFonts w:eastAsia="Times New Roman"/>
        <w:bCs/>
        <w:lang w:eastAsia="de-DE"/>
      </w:rPr>
      <w:tab/>
    </w:r>
    <w:r>
      <w:rPr>
        <w:rFonts w:eastAsia="Times New Roman"/>
        <w:bCs/>
        <w:lang w:eastAsia="de-DE"/>
      </w:rPr>
      <w:tab/>
    </w:r>
    <w:r>
      <w:rPr>
        <w:rFonts w:eastAsia="Times New Roman"/>
        <w:bCs/>
        <w:lang w:eastAsia="de-DE"/>
      </w:rPr>
      <w:tab/>
    </w:r>
    <w:r w:rsidRPr="00BE39AA">
      <w:rPr>
        <w:rFonts w:eastAsia="Times New Roman"/>
        <w:bCs/>
        <w:lang w:eastAsia="de-DE"/>
      </w:rPr>
      <w:t>Schriftenverzeichnis</w:t>
    </w:r>
    <w:r>
      <w:rPr>
        <w:rFonts w:eastAsia="Times New Roman"/>
        <w:bCs/>
        <w:lang w:eastAsia="de-DE"/>
      </w:rPr>
      <w:t xml:space="preserve">  </w:t>
    </w:r>
    <w:r>
      <w:rPr>
        <w:rFonts w:eastAsia="Times New Roman"/>
        <w:bCs/>
        <w:lang w:eastAsia="de-DE"/>
      </w:rPr>
      <w:tab/>
    </w:r>
    <w:r>
      <w:rPr>
        <w:rFonts w:eastAsia="Times New Roman"/>
        <w:bCs/>
        <w:lang w:eastAsia="de-DE"/>
      </w:rPr>
      <w:tab/>
    </w:r>
    <w:r>
      <w:rPr>
        <w:rFonts w:eastAsia="Times New Roman"/>
        <w:bCs/>
        <w:lang w:eastAsia="de-DE"/>
      </w:rPr>
      <w:tab/>
    </w:r>
    <w:r>
      <w:rPr>
        <w:rFonts w:eastAsia="Times New Roman"/>
        <w:bCs/>
        <w:lang w:eastAsia="de-DE"/>
      </w:rPr>
      <w:tab/>
      <w:t>-</w:t>
    </w:r>
    <w:r>
      <w:rPr>
        <w:rFonts w:eastAsia="Times New Roman"/>
        <w:bCs/>
        <w:lang w:eastAsia="de-DE"/>
      </w:rPr>
      <w:fldChar w:fldCharType="begin"/>
    </w:r>
    <w:r>
      <w:rPr>
        <w:rFonts w:eastAsia="Times New Roman"/>
        <w:bCs/>
        <w:lang w:eastAsia="de-DE"/>
      </w:rPr>
      <w:instrText xml:space="preserve"> PAGE  \* Arabic  \* MERGEFORMAT </w:instrText>
    </w:r>
    <w:r>
      <w:rPr>
        <w:rFonts w:eastAsia="Times New Roman"/>
        <w:bCs/>
        <w:lang w:eastAsia="de-DE"/>
      </w:rPr>
      <w:fldChar w:fldCharType="separate"/>
    </w:r>
    <w:r w:rsidR="005703FB">
      <w:rPr>
        <w:rFonts w:eastAsia="Times New Roman"/>
        <w:bCs/>
        <w:noProof/>
        <w:lang w:eastAsia="de-DE"/>
      </w:rPr>
      <w:t>3</w:t>
    </w:r>
    <w:r>
      <w:rPr>
        <w:rFonts w:eastAsia="Times New Roman"/>
        <w:bCs/>
        <w:lang w:eastAsia="de-DE"/>
      </w:rPr>
      <w:fldChar w:fldCharType="end"/>
    </w:r>
    <w:r>
      <w:rPr>
        <w:rFonts w:eastAsia="Times New Roman"/>
        <w:bCs/>
        <w:lang w:eastAsia="de-DE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3601"/>
    <w:multiLevelType w:val="multilevel"/>
    <w:tmpl w:val="EA18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72A25"/>
    <w:multiLevelType w:val="hybridMultilevel"/>
    <w:tmpl w:val="46940002"/>
    <w:lvl w:ilvl="0" w:tplc="2BBAC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D19FF"/>
    <w:multiLevelType w:val="hybridMultilevel"/>
    <w:tmpl w:val="564E6D52"/>
    <w:lvl w:ilvl="0" w:tplc="C194DF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54414"/>
    <w:multiLevelType w:val="multilevel"/>
    <w:tmpl w:val="E60C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AA"/>
    <w:rsid w:val="000055E5"/>
    <w:rsid w:val="00006B57"/>
    <w:rsid w:val="00016F15"/>
    <w:rsid w:val="0001762A"/>
    <w:rsid w:val="00022702"/>
    <w:rsid w:val="00030465"/>
    <w:rsid w:val="00033997"/>
    <w:rsid w:val="00046259"/>
    <w:rsid w:val="00046C67"/>
    <w:rsid w:val="00047E9D"/>
    <w:rsid w:val="000550FF"/>
    <w:rsid w:val="000569C5"/>
    <w:rsid w:val="0007567F"/>
    <w:rsid w:val="00076630"/>
    <w:rsid w:val="000857CA"/>
    <w:rsid w:val="000903E6"/>
    <w:rsid w:val="00096CFC"/>
    <w:rsid w:val="000A2431"/>
    <w:rsid w:val="000B0FEF"/>
    <w:rsid w:val="000B413B"/>
    <w:rsid w:val="000B651D"/>
    <w:rsid w:val="000C762D"/>
    <w:rsid w:val="000E1139"/>
    <w:rsid w:val="000F18D0"/>
    <w:rsid w:val="000F1C8F"/>
    <w:rsid w:val="000F3250"/>
    <w:rsid w:val="000F5625"/>
    <w:rsid w:val="0011123C"/>
    <w:rsid w:val="00116EA0"/>
    <w:rsid w:val="0012080C"/>
    <w:rsid w:val="001216C3"/>
    <w:rsid w:val="0013604D"/>
    <w:rsid w:val="00140285"/>
    <w:rsid w:val="00140A59"/>
    <w:rsid w:val="00140B73"/>
    <w:rsid w:val="00147C2D"/>
    <w:rsid w:val="0016058D"/>
    <w:rsid w:val="00160912"/>
    <w:rsid w:val="00163DF6"/>
    <w:rsid w:val="00174D79"/>
    <w:rsid w:val="001831B8"/>
    <w:rsid w:val="00186821"/>
    <w:rsid w:val="00190513"/>
    <w:rsid w:val="00193507"/>
    <w:rsid w:val="001A3F58"/>
    <w:rsid w:val="001A3FC1"/>
    <w:rsid w:val="001B7178"/>
    <w:rsid w:val="001C04C0"/>
    <w:rsid w:val="001C18B9"/>
    <w:rsid w:val="001C1C32"/>
    <w:rsid w:val="001D256D"/>
    <w:rsid w:val="001E0BE5"/>
    <w:rsid w:val="001E4AEF"/>
    <w:rsid w:val="001E684E"/>
    <w:rsid w:val="001F72BB"/>
    <w:rsid w:val="00201EC4"/>
    <w:rsid w:val="00210FEB"/>
    <w:rsid w:val="0021144D"/>
    <w:rsid w:val="00213E07"/>
    <w:rsid w:val="0022032F"/>
    <w:rsid w:val="002316B7"/>
    <w:rsid w:val="00232A8D"/>
    <w:rsid w:val="00240F73"/>
    <w:rsid w:val="002417DA"/>
    <w:rsid w:val="00242858"/>
    <w:rsid w:val="0024356F"/>
    <w:rsid w:val="00252B40"/>
    <w:rsid w:val="00265C1F"/>
    <w:rsid w:val="00274AA7"/>
    <w:rsid w:val="00274D4D"/>
    <w:rsid w:val="00281BD2"/>
    <w:rsid w:val="00291975"/>
    <w:rsid w:val="002937FC"/>
    <w:rsid w:val="002A3B5B"/>
    <w:rsid w:val="002A3D74"/>
    <w:rsid w:val="002A5C43"/>
    <w:rsid w:val="002B61AA"/>
    <w:rsid w:val="002B6C02"/>
    <w:rsid w:val="002B7614"/>
    <w:rsid w:val="002D0646"/>
    <w:rsid w:val="002D3472"/>
    <w:rsid w:val="002D3B1B"/>
    <w:rsid w:val="002E593E"/>
    <w:rsid w:val="002E5F6D"/>
    <w:rsid w:val="002E738B"/>
    <w:rsid w:val="002F2AA7"/>
    <w:rsid w:val="002F4E35"/>
    <w:rsid w:val="002F6BB3"/>
    <w:rsid w:val="003022A5"/>
    <w:rsid w:val="003221C7"/>
    <w:rsid w:val="00322846"/>
    <w:rsid w:val="00324CD4"/>
    <w:rsid w:val="00325A92"/>
    <w:rsid w:val="003412A2"/>
    <w:rsid w:val="00366851"/>
    <w:rsid w:val="00376DEC"/>
    <w:rsid w:val="003836A8"/>
    <w:rsid w:val="0038767B"/>
    <w:rsid w:val="00390B47"/>
    <w:rsid w:val="00394C47"/>
    <w:rsid w:val="00396D65"/>
    <w:rsid w:val="003971B7"/>
    <w:rsid w:val="003C2C9C"/>
    <w:rsid w:val="003C5D17"/>
    <w:rsid w:val="003D2FA4"/>
    <w:rsid w:val="003E272D"/>
    <w:rsid w:val="003F119E"/>
    <w:rsid w:val="003F2ECB"/>
    <w:rsid w:val="003F7583"/>
    <w:rsid w:val="00404D6F"/>
    <w:rsid w:val="0040569C"/>
    <w:rsid w:val="00406546"/>
    <w:rsid w:val="004100AA"/>
    <w:rsid w:val="00414AE8"/>
    <w:rsid w:val="00432F9A"/>
    <w:rsid w:val="004405FC"/>
    <w:rsid w:val="00443331"/>
    <w:rsid w:val="0045088E"/>
    <w:rsid w:val="00454B30"/>
    <w:rsid w:val="00455D37"/>
    <w:rsid w:val="00456D7E"/>
    <w:rsid w:val="00464491"/>
    <w:rsid w:val="00467247"/>
    <w:rsid w:val="004711A8"/>
    <w:rsid w:val="00472223"/>
    <w:rsid w:val="00475676"/>
    <w:rsid w:val="0048555A"/>
    <w:rsid w:val="004871BD"/>
    <w:rsid w:val="00490B5E"/>
    <w:rsid w:val="00493B2E"/>
    <w:rsid w:val="004B082A"/>
    <w:rsid w:val="004B6E08"/>
    <w:rsid w:val="004B708B"/>
    <w:rsid w:val="004D42AA"/>
    <w:rsid w:val="004D4A6D"/>
    <w:rsid w:val="004D72DB"/>
    <w:rsid w:val="004D76B1"/>
    <w:rsid w:val="004D7EAF"/>
    <w:rsid w:val="004E7E1D"/>
    <w:rsid w:val="004F6556"/>
    <w:rsid w:val="00505517"/>
    <w:rsid w:val="005100C5"/>
    <w:rsid w:val="005153E8"/>
    <w:rsid w:val="00516D8E"/>
    <w:rsid w:val="0052123F"/>
    <w:rsid w:val="00522479"/>
    <w:rsid w:val="005274FA"/>
    <w:rsid w:val="005370DE"/>
    <w:rsid w:val="00553681"/>
    <w:rsid w:val="00557820"/>
    <w:rsid w:val="00562468"/>
    <w:rsid w:val="00565201"/>
    <w:rsid w:val="00570010"/>
    <w:rsid w:val="005703FB"/>
    <w:rsid w:val="00575971"/>
    <w:rsid w:val="00582E67"/>
    <w:rsid w:val="00593446"/>
    <w:rsid w:val="005A18A3"/>
    <w:rsid w:val="005B0B6B"/>
    <w:rsid w:val="005B5A9E"/>
    <w:rsid w:val="005C5842"/>
    <w:rsid w:val="005C598E"/>
    <w:rsid w:val="005D33D4"/>
    <w:rsid w:val="005D6C9D"/>
    <w:rsid w:val="005E2DD1"/>
    <w:rsid w:val="005F026B"/>
    <w:rsid w:val="005F1323"/>
    <w:rsid w:val="005F13A4"/>
    <w:rsid w:val="006007AE"/>
    <w:rsid w:val="00606B45"/>
    <w:rsid w:val="006117FD"/>
    <w:rsid w:val="0061336A"/>
    <w:rsid w:val="006157C7"/>
    <w:rsid w:val="006272EF"/>
    <w:rsid w:val="006304A4"/>
    <w:rsid w:val="00632A06"/>
    <w:rsid w:val="00656198"/>
    <w:rsid w:val="00656B19"/>
    <w:rsid w:val="006604BD"/>
    <w:rsid w:val="00683E5F"/>
    <w:rsid w:val="006848AC"/>
    <w:rsid w:val="006918C1"/>
    <w:rsid w:val="0069252A"/>
    <w:rsid w:val="00694D67"/>
    <w:rsid w:val="00697685"/>
    <w:rsid w:val="006A072B"/>
    <w:rsid w:val="006C0489"/>
    <w:rsid w:val="006C2D59"/>
    <w:rsid w:val="006C7256"/>
    <w:rsid w:val="006D3FFC"/>
    <w:rsid w:val="006E004C"/>
    <w:rsid w:val="006E3BD3"/>
    <w:rsid w:val="006E4FC7"/>
    <w:rsid w:val="006F1247"/>
    <w:rsid w:val="007147F3"/>
    <w:rsid w:val="0073245F"/>
    <w:rsid w:val="0075364B"/>
    <w:rsid w:val="00770FBA"/>
    <w:rsid w:val="007931D6"/>
    <w:rsid w:val="007A6C88"/>
    <w:rsid w:val="007B4365"/>
    <w:rsid w:val="007C7BDA"/>
    <w:rsid w:val="007D0822"/>
    <w:rsid w:val="007D74A3"/>
    <w:rsid w:val="007E697C"/>
    <w:rsid w:val="007F24E9"/>
    <w:rsid w:val="00805CB8"/>
    <w:rsid w:val="00806CCB"/>
    <w:rsid w:val="00813D02"/>
    <w:rsid w:val="00825CE2"/>
    <w:rsid w:val="00835EE0"/>
    <w:rsid w:val="008379D6"/>
    <w:rsid w:val="00850A43"/>
    <w:rsid w:val="00851631"/>
    <w:rsid w:val="0086786D"/>
    <w:rsid w:val="008762CE"/>
    <w:rsid w:val="00884645"/>
    <w:rsid w:val="0089202A"/>
    <w:rsid w:val="00893CC1"/>
    <w:rsid w:val="0089436A"/>
    <w:rsid w:val="008A4B8D"/>
    <w:rsid w:val="008B3B70"/>
    <w:rsid w:val="008D0FC6"/>
    <w:rsid w:val="008D4CBF"/>
    <w:rsid w:val="008E090C"/>
    <w:rsid w:val="008E4183"/>
    <w:rsid w:val="008E5900"/>
    <w:rsid w:val="008E5B50"/>
    <w:rsid w:val="008E5F6E"/>
    <w:rsid w:val="008E6D09"/>
    <w:rsid w:val="008F2342"/>
    <w:rsid w:val="00901F3C"/>
    <w:rsid w:val="00907C88"/>
    <w:rsid w:val="00917D29"/>
    <w:rsid w:val="00922EA7"/>
    <w:rsid w:val="00931F81"/>
    <w:rsid w:val="009334B5"/>
    <w:rsid w:val="00933AB7"/>
    <w:rsid w:val="00936268"/>
    <w:rsid w:val="00940AC7"/>
    <w:rsid w:val="009422C5"/>
    <w:rsid w:val="0094508E"/>
    <w:rsid w:val="00951C7C"/>
    <w:rsid w:val="009527D8"/>
    <w:rsid w:val="009567BE"/>
    <w:rsid w:val="009570C3"/>
    <w:rsid w:val="00961BFE"/>
    <w:rsid w:val="00961E10"/>
    <w:rsid w:val="00962BE3"/>
    <w:rsid w:val="00974282"/>
    <w:rsid w:val="00977B52"/>
    <w:rsid w:val="00981119"/>
    <w:rsid w:val="00982F31"/>
    <w:rsid w:val="0099168C"/>
    <w:rsid w:val="00997542"/>
    <w:rsid w:val="00997878"/>
    <w:rsid w:val="009A1CD3"/>
    <w:rsid w:val="009A6A45"/>
    <w:rsid w:val="009A7522"/>
    <w:rsid w:val="009B26D5"/>
    <w:rsid w:val="009C3B88"/>
    <w:rsid w:val="009C6C3B"/>
    <w:rsid w:val="009D295E"/>
    <w:rsid w:val="009E0DE6"/>
    <w:rsid w:val="009E3499"/>
    <w:rsid w:val="009E6D5F"/>
    <w:rsid w:val="009F5EEB"/>
    <w:rsid w:val="00A1133C"/>
    <w:rsid w:val="00A221CA"/>
    <w:rsid w:val="00A312EB"/>
    <w:rsid w:val="00A3309D"/>
    <w:rsid w:val="00A372D7"/>
    <w:rsid w:val="00A4038E"/>
    <w:rsid w:val="00A62B56"/>
    <w:rsid w:val="00A648A2"/>
    <w:rsid w:val="00A6500B"/>
    <w:rsid w:val="00A770D4"/>
    <w:rsid w:val="00A83C76"/>
    <w:rsid w:val="00A86F29"/>
    <w:rsid w:val="00A90ABB"/>
    <w:rsid w:val="00A94457"/>
    <w:rsid w:val="00A94C1D"/>
    <w:rsid w:val="00AA5122"/>
    <w:rsid w:val="00AA603F"/>
    <w:rsid w:val="00AA6BE9"/>
    <w:rsid w:val="00AB6FE0"/>
    <w:rsid w:val="00AC0208"/>
    <w:rsid w:val="00AC063F"/>
    <w:rsid w:val="00AF29C2"/>
    <w:rsid w:val="00AF67E1"/>
    <w:rsid w:val="00B0228C"/>
    <w:rsid w:val="00B04829"/>
    <w:rsid w:val="00B11A97"/>
    <w:rsid w:val="00B12639"/>
    <w:rsid w:val="00B52FDE"/>
    <w:rsid w:val="00B662E9"/>
    <w:rsid w:val="00B741C5"/>
    <w:rsid w:val="00B857D0"/>
    <w:rsid w:val="00B94BA2"/>
    <w:rsid w:val="00BA0CAB"/>
    <w:rsid w:val="00BA1DB6"/>
    <w:rsid w:val="00BA1FD0"/>
    <w:rsid w:val="00BC3A12"/>
    <w:rsid w:val="00BC4E0F"/>
    <w:rsid w:val="00BC57B9"/>
    <w:rsid w:val="00BD389F"/>
    <w:rsid w:val="00BD4996"/>
    <w:rsid w:val="00BD596C"/>
    <w:rsid w:val="00BE2CAF"/>
    <w:rsid w:val="00BE39AA"/>
    <w:rsid w:val="00BF0621"/>
    <w:rsid w:val="00BF0CA4"/>
    <w:rsid w:val="00C342D9"/>
    <w:rsid w:val="00C432BA"/>
    <w:rsid w:val="00C45D69"/>
    <w:rsid w:val="00C501FE"/>
    <w:rsid w:val="00C56175"/>
    <w:rsid w:val="00C73447"/>
    <w:rsid w:val="00C74A24"/>
    <w:rsid w:val="00C925ED"/>
    <w:rsid w:val="00CA021B"/>
    <w:rsid w:val="00CA44A3"/>
    <w:rsid w:val="00CC3ECB"/>
    <w:rsid w:val="00CC4A72"/>
    <w:rsid w:val="00CD2432"/>
    <w:rsid w:val="00CD34D2"/>
    <w:rsid w:val="00CD41BF"/>
    <w:rsid w:val="00CD5F50"/>
    <w:rsid w:val="00CE1C91"/>
    <w:rsid w:val="00CE1DD9"/>
    <w:rsid w:val="00CF4159"/>
    <w:rsid w:val="00D02714"/>
    <w:rsid w:val="00D02DC2"/>
    <w:rsid w:val="00D102BB"/>
    <w:rsid w:val="00D143C8"/>
    <w:rsid w:val="00D34029"/>
    <w:rsid w:val="00D51D0D"/>
    <w:rsid w:val="00D549CC"/>
    <w:rsid w:val="00D80927"/>
    <w:rsid w:val="00D83BD5"/>
    <w:rsid w:val="00D8448C"/>
    <w:rsid w:val="00D8754F"/>
    <w:rsid w:val="00D93168"/>
    <w:rsid w:val="00D97DCF"/>
    <w:rsid w:val="00DA4080"/>
    <w:rsid w:val="00DA44F5"/>
    <w:rsid w:val="00DB22D2"/>
    <w:rsid w:val="00DC79BF"/>
    <w:rsid w:val="00DD4553"/>
    <w:rsid w:val="00DD7D10"/>
    <w:rsid w:val="00DE00F0"/>
    <w:rsid w:val="00DE1A52"/>
    <w:rsid w:val="00DF66DB"/>
    <w:rsid w:val="00E13F94"/>
    <w:rsid w:val="00E231E4"/>
    <w:rsid w:val="00E24ADB"/>
    <w:rsid w:val="00E2560F"/>
    <w:rsid w:val="00E34D4D"/>
    <w:rsid w:val="00E46B4C"/>
    <w:rsid w:val="00E524BA"/>
    <w:rsid w:val="00E608D0"/>
    <w:rsid w:val="00E705AA"/>
    <w:rsid w:val="00E80B4C"/>
    <w:rsid w:val="00E849D6"/>
    <w:rsid w:val="00E859CB"/>
    <w:rsid w:val="00E87E5D"/>
    <w:rsid w:val="00E905EE"/>
    <w:rsid w:val="00E91F2C"/>
    <w:rsid w:val="00EA2427"/>
    <w:rsid w:val="00EB0EB5"/>
    <w:rsid w:val="00EB1217"/>
    <w:rsid w:val="00EC626E"/>
    <w:rsid w:val="00ED765C"/>
    <w:rsid w:val="00EF03F0"/>
    <w:rsid w:val="00EF18A1"/>
    <w:rsid w:val="00F06D4B"/>
    <w:rsid w:val="00F14028"/>
    <w:rsid w:val="00F1427D"/>
    <w:rsid w:val="00F16896"/>
    <w:rsid w:val="00F273E2"/>
    <w:rsid w:val="00F30062"/>
    <w:rsid w:val="00F3089D"/>
    <w:rsid w:val="00F34936"/>
    <w:rsid w:val="00F3638C"/>
    <w:rsid w:val="00F37F0F"/>
    <w:rsid w:val="00F422B4"/>
    <w:rsid w:val="00F4400E"/>
    <w:rsid w:val="00F4721D"/>
    <w:rsid w:val="00F50C05"/>
    <w:rsid w:val="00F5471C"/>
    <w:rsid w:val="00F62337"/>
    <w:rsid w:val="00F74453"/>
    <w:rsid w:val="00F855A3"/>
    <w:rsid w:val="00F85AE6"/>
    <w:rsid w:val="00F91105"/>
    <w:rsid w:val="00FA318F"/>
    <w:rsid w:val="00FB02F1"/>
    <w:rsid w:val="00FB2210"/>
    <w:rsid w:val="00FB25A6"/>
    <w:rsid w:val="00FC237A"/>
    <w:rsid w:val="00FD1152"/>
    <w:rsid w:val="00FD289F"/>
    <w:rsid w:val="00FD68AC"/>
    <w:rsid w:val="00FE171E"/>
    <w:rsid w:val="00FE1FF6"/>
    <w:rsid w:val="00FE50EF"/>
    <w:rsid w:val="00FF1A9A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27B74-CDBF-4B62-9EFB-A47AC68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F31"/>
  </w:style>
  <w:style w:type="paragraph" w:styleId="berschrift1">
    <w:name w:val="heading 1"/>
    <w:basedOn w:val="Standard"/>
    <w:next w:val="Standard"/>
    <w:link w:val="berschrift1Zchn"/>
    <w:uiPriority w:val="9"/>
    <w:qFormat/>
    <w:rsid w:val="00FD6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E39A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BE39A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BE39AA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E39AA"/>
    <w:rPr>
      <w:rFonts w:eastAsia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39AA"/>
    <w:rPr>
      <w:rFonts w:eastAsia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39AA"/>
    <w:rPr>
      <w:rFonts w:eastAsia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E39AA"/>
    <w:pPr>
      <w:spacing w:before="100" w:beforeAutospacing="1" w:after="100" w:afterAutospacing="1"/>
    </w:pPr>
    <w:rPr>
      <w:rFonts w:eastAsia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E39AA"/>
    <w:rPr>
      <w:b/>
      <w:bCs/>
    </w:rPr>
  </w:style>
  <w:style w:type="character" w:styleId="Hervorhebung">
    <w:name w:val="Emphasis"/>
    <w:basedOn w:val="Absatz-Standardschriftart"/>
    <w:uiPriority w:val="20"/>
    <w:qFormat/>
    <w:rsid w:val="00BE39AA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E39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39AA"/>
  </w:style>
  <w:style w:type="paragraph" w:styleId="Fuzeile">
    <w:name w:val="footer"/>
    <w:basedOn w:val="Standard"/>
    <w:link w:val="FuzeileZchn"/>
    <w:uiPriority w:val="99"/>
    <w:semiHidden/>
    <w:unhideWhenUsed/>
    <w:rsid w:val="00BE39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E39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9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9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555A"/>
    <w:pPr>
      <w:ind w:left="720"/>
      <w:contextualSpacing/>
    </w:pPr>
  </w:style>
  <w:style w:type="character" w:customStyle="1" w:styleId="catproductnumber">
    <w:name w:val="catproductnumber"/>
    <w:basedOn w:val="Absatz-Standardschriftart"/>
    <w:rsid w:val="0011123C"/>
  </w:style>
  <w:style w:type="character" w:styleId="Kommentarzeichen">
    <w:name w:val="annotation reference"/>
    <w:basedOn w:val="Absatz-Standardschriftart"/>
    <w:uiPriority w:val="99"/>
    <w:semiHidden/>
    <w:unhideWhenUsed/>
    <w:rsid w:val="009A1C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CD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CD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6D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6D8E"/>
    <w:rPr>
      <w:b/>
      <w:bCs/>
    </w:rPr>
  </w:style>
  <w:style w:type="character" w:customStyle="1" w:styleId="Untertitel1">
    <w:name w:val="Untertitel1"/>
    <w:basedOn w:val="Absatz-Standardschriftart"/>
    <w:rsid w:val="00B662E9"/>
  </w:style>
  <w:style w:type="character" w:styleId="Hyperlink">
    <w:name w:val="Hyperlink"/>
    <w:basedOn w:val="Absatz-Standardschriftart"/>
    <w:uiPriority w:val="99"/>
    <w:unhideWhenUsed/>
    <w:rsid w:val="00BF0CA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6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925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research.lu.se/portal/en/persons/jenny-julen-votinius(e32a313f-4866-42d8-8c36-e8fa3e354929)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versitetsforlaget.no/page/author/348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ersitetsforlaget.no/page/author/50797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versitetsforlaget.no/page/author/5677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ersitetsforlaget.no/page/author/79599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A022-7BDD-4BA5-A848-1AEA8C6E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BD3E1869.dotm</Template>
  <TotalTime>0</TotalTime>
  <Pages>20</Pages>
  <Words>6261</Words>
  <Characters>39451</Characters>
  <Application>Microsoft Office Word</Application>
  <DocSecurity>0</DocSecurity>
  <Lines>328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JWG-Uni FFM</Company>
  <LinksUpToDate>false</LinksUpToDate>
  <CharactersWithSpaces>45621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bakirtzi</dc:creator>
  <cp:lastModifiedBy>Florian Franz</cp:lastModifiedBy>
  <cp:revision>3</cp:revision>
  <cp:lastPrinted>2016-05-12T12:39:00Z</cp:lastPrinted>
  <dcterms:created xsi:type="dcterms:W3CDTF">2019-02-08T09:10:00Z</dcterms:created>
  <dcterms:modified xsi:type="dcterms:W3CDTF">2019-02-08T09:13:00Z</dcterms:modified>
</cp:coreProperties>
</file>