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1E06C" w14:textId="0C5366A1" w:rsidR="00C869D8" w:rsidRPr="006C5B7E" w:rsidRDefault="00C869D8" w:rsidP="006C5B7E">
      <w:pPr>
        <w:rPr>
          <w:rFonts w:asciiTheme="minorHAnsi" w:hAnsiTheme="minorHAnsi" w:cstheme="minorHAnsi"/>
          <w:szCs w:val="20"/>
        </w:rPr>
      </w:pPr>
    </w:p>
    <w:p w14:paraId="7694F897" w14:textId="4C11AB58" w:rsidR="006C5B7E" w:rsidRPr="006C5B7E" w:rsidRDefault="006C5B7E" w:rsidP="006C5B7E">
      <w:pPr>
        <w:rPr>
          <w:rFonts w:asciiTheme="minorHAnsi" w:hAnsiTheme="minorHAnsi" w:cstheme="minorHAnsi"/>
          <w:szCs w:val="20"/>
        </w:rPr>
      </w:pPr>
    </w:p>
    <w:p w14:paraId="5CE73DC9" w14:textId="2E3A3AA9" w:rsidR="006C5B7E" w:rsidRPr="006C5B7E" w:rsidRDefault="006C5B7E" w:rsidP="006C5B7E">
      <w:pPr>
        <w:rPr>
          <w:rFonts w:asciiTheme="minorHAnsi" w:hAnsiTheme="minorHAnsi" w:cstheme="minorHAnsi"/>
          <w:szCs w:val="20"/>
        </w:rPr>
      </w:pPr>
    </w:p>
    <w:p w14:paraId="0AE93BCA" w14:textId="30A7786B" w:rsidR="006C5B7E" w:rsidRPr="006C5B7E" w:rsidRDefault="006C5B7E" w:rsidP="006C5B7E">
      <w:pPr>
        <w:rPr>
          <w:rFonts w:asciiTheme="minorHAnsi" w:hAnsiTheme="minorHAnsi" w:cstheme="minorHAnsi"/>
          <w:szCs w:val="20"/>
        </w:rPr>
      </w:pPr>
    </w:p>
    <w:p w14:paraId="23C37804" w14:textId="1CDFEE72" w:rsidR="006C5B7E" w:rsidRPr="006C5B7E" w:rsidRDefault="006C5B7E" w:rsidP="006C5B7E">
      <w:pPr>
        <w:rPr>
          <w:rFonts w:asciiTheme="minorHAnsi" w:hAnsiTheme="minorHAnsi" w:cstheme="minorHAnsi"/>
          <w:szCs w:val="20"/>
        </w:rPr>
      </w:pPr>
    </w:p>
    <w:p w14:paraId="55CB5FB5" w14:textId="762389DA" w:rsidR="006C5B7E" w:rsidRPr="006C5B7E" w:rsidRDefault="006C5B7E" w:rsidP="006C5B7E">
      <w:pPr>
        <w:rPr>
          <w:rFonts w:asciiTheme="minorHAnsi" w:hAnsiTheme="minorHAnsi" w:cstheme="minorHAnsi"/>
          <w:szCs w:val="20"/>
        </w:rPr>
      </w:pPr>
    </w:p>
    <w:p w14:paraId="2F2B9197" w14:textId="77777777" w:rsidR="00B41690" w:rsidRDefault="00B41690" w:rsidP="00B41690">
      <w:pPr>
        <w:spacing w:after="160" w:line="259" w:lineRule="auto"/>
        <w:rPr>
          <w:rFonts w:asciiTheme="minorHAnsi" w:hAnsiTheme="minorHAnsi" w:cstheme="minorBidi"/>
          <w:b/>
          <w:color w:val="auto"/>
          <w:sz w:val="32"/>
          <w:szCs w:val="40"/>
          <w:lang w:eastAsia="en-US"/>
        </w:rPr>
      </w:pPr>
    </w:p>
    <w:p w14:paraId="1BDAF557" w14:textId="77777777" w:rsidR="00BB5837" w:rsidRPr="00991BD4" w:rsidRDefault="00BB5837" w:rsidP="00BB5837">
      <w:pPr>
        <w:spacing w:after="160" w:line="259" w:lineRule="auto"/>
        <w:jc w:val="center"/>
        <w:rPr>
          <w:rFonts w:asciiTheme="minorHAnsi" w:hAnsiTheme="minorHAnsi" w:cstheme="minorBidi"/>
          <w:b/>
          <w:color w:val="auto"/>
          <w:sz w:val="32"/>
          <w:szCs w:val="32"/>
          <w:lang w:eastAsia="en-US"/>
        </w:rPr>
      </w:pPr>
      <w:r w:rsidRPr="00991BD4">
        <w:rPr>
          <w:rFonts w:asciiTheme="minorHAnsi" w:hAnsiTheme="minorHAnsi" w:cstheme="minorBidi"/>
          <w:b/>
          <w:color w:val="auto"/>
          <w:sz w:val="32"/>
          <w:szCs w:val="32"/>
          <w:lang w:eastAsia="en-US"/>
        </w:rPr>
        <w:t xml:space="preserve">Irren ist menschlich – aber wann strafwürdig, ja strafbegründend? </w:t>
      </w:r>
    </w:p>
    <w:p w14:paraId="5B928271" w14:textId="3A02BC82" w:rsidR="00EA3891" w:rsidRPr="00BB5837" w:rsidRDefault="00BB5837" w:rsidP="00BB5837">
      <w:pPr>
        <w:spacing w:after="160" w:line="259" w:lineRule="auto"/>
        <w:jc w:val="center"/>
        <w:rPr>
          <w:rFonts w:asciiTheme="minorHAnsi" w:hAnsiTheme="minorHAnsi" w:cstheme="minorBidi"/>
          <w:b/>
          <w:color w:val="auto"/>
          <w:sz w:val="24"/>
          <w:lang w:eastAsia="en-US"/>
        </w:rPr>
      </w:pPr>
      <w:r w:rsidRPr="00BB5837">
        <w:rPr>
          <w:rFonts w:asciiTheme="minorHAnsi" w:hAnsiTheme="minorHAnsi" w:cstheme="minorBidi"/>
          <w:b/>
          <w:color w:val="auto"/>
          <w:sz w:val="24"/>
          <w:lang w:eastAsia="en-US"/>
        </w:rPr>
        <w:t>Die strafrechtliche Irrtumsdogmatik in der Querschau</w:t>
      </w:r>
    </w:p>
    <w:p w14:paraId="2DC43AC7" w14:textId="2E55AE65" w:rsidR="00B41690" w:rsidRPr="00B41690" w:rsidRDefault="00B41690" w:rsidP="00B41690">
      <w:pPr>
        <w:spacing w:after="160" w:line="259" w:lineRule="auto"/>
        <w:jc w:val="center"/>
        <w:rPr>
          <w:rFonts w:asciiTheme="minorHAnsi" w:hAnsiTheme="minorHAnsi" w:cstheme="minorBidi"/>
          <w:b/>
          <w:color w:val="auto"/>
          <w:sz w:val="22"/>
          <w:szCs w:val="22"/>
          <w:lang w:eastAsia="en-US"/>
        </w:rPr>
      </w:pPr>
      <w:r w:rsidRPr="00B41690">
        <w:rPr>
          <w:rFonts w:asciiTheme="minorHAnsi" w:hAnsiTheme="minorHAnsi" w:cstheme="minorBidi"/>
          <w:b/>
          <w:color w:val="auto"/>
          <w:sz w:val="22"/>
          <w:szCs w:val="22"/>
          <w:lang w:eastAsia="en-US"/>
        </w:rPr>
        <w:t>Blockseminar im SoSe 202</w:t>
      </w:r>
      <w:r w:rsidR="00BB5837">
        <w:rPr>
          <w:rFonts w:asciiTheme="minorHAnsi" w:hAnsiTheme="minorHAnsi" w:cstheme="minorBidi"/>
          <w:b/>
          <w:color w:val="auto"/>
          <w:sz w:val="22"/>
          <w:szCs w:val="22"/>
          <w:lang w:eastAsia="en-US"/>
        </w:rPr>
        <w:t>4</w:t>
      </w:r>
    </w:p>
    <w:p w14:paraId="5C0FA2C8" w14:textId="099FDEEF" w:rsidR="00B41690" w:rsidRDefault="00B41690" w:rsidP="00B41690">
      <w:pPr>
        <w:spacing w:after="160" w:line="259" w:lineRule="auto"/>
        <w:jc w:val="center"/>
        <w:rPr>
          <w:rFonts w:asciiTheme="minorHAnsi" w:hAnsiTheme="minorHAnsi" w:cstheme="minorBidi"/>
          <w:color w:val="auto"/>
          <w:szCs w:val="20"/>
          <w:lang w:eastAsia="en-US"/>
        </w:rPr>
      </w:pPr>
      <w:r w:rsidRPr="007177F5">
        <w:rPr>
          <w:rFonts w:asciiTheme="minorHAnsi" w:hAnsiTheme="minorHAnsi" w:cstheme="minorBidi"/>
          <w:color w:val="auto"/>
          <w:szCs w:val="20"/>
          <w:lang w:eastAsia="en-US"/>
        </w:rPr>
        <w:t xml:space="preserve">vom </w:t>
      </w:r>
      <w:r w:rsidR="007177F5" w:rsidRPr="007177F5">
        <w:rPr>
          <w:rFonts w:asciiTheme="minorHAnsi" w:hAnsiTheme="minorHAnsi" w:cstheme="minorBidi"/>
          <w:color w:val="auto"/>
          <w:szCs w:val="20"/>
          <w:lang w:eastAsia="en-US"/>
        </w:rPr>
        <w:t>15</w:t>
      </w:r>
      <w:r w:rsidRPr="007177F5">
        <w:rPr>
          <w:rFonts w:asciiTheme="minorHAnsi" w:hAnsiTheme="minorHAnsi" w:cstheme="minorBidi"/>
          <w:color w:val="auto"/>
          <w:szCs w:val="20"/>
          <w:lang w:eastAsia="en-US"/>
        </w:rPr>
        <w:t>.07.202</w:t>
      </w:r>
      <w:r w:rsidR="007177F5" w:rsidRPr="007177F5">
        <w:rPr>
          <w:rFonts w:asciiTheme="minorHAnsi" w:hAnsiTheme="minorHAnsi" w:cstheme="minorBidi"/>
          <w:color w:val="auto"/>
          <w:szCs w:val="20"/>
          <w:lang w:eastAsia="en-US"/>
        </w:rPr>
        <w:t>4</w:t>
      </w:r>
      <w:r w:rsidRPr="007177F5">
        <w:rPr>
          <w:rFonts w:asciiTheme="minorHAnsi" w:hAnsiTheme="minorHAnsi" w:cstheme="minorBidi"/>
          <w:color w:val="auto"/>
          <w:szCs w:val="20"/>
          <w:lang w:eastAsia="en-US"/>
        </w:rPr>
        <w:t xml:space="preserve"> – </w:t>
      </w:r>
      <w:r w:rsidR="007177F5" w:rsidRPr="007177F5">
        <w:rPr>
          <w:rFonts w:asciiTheme="minorHAnsi" w:hAnsiTheme="minorHAnsi" w:cstheme="minorBidi"/>
          <w:color w:val="auto"/>
          <w:szCs w:val="20"/>
          <w:lang w:eastAsia="en-US"/>
        </w:rPr>
        <w:t>17</w:t>
      </w:r>
      <w:r w:rsidRPr="007177F5">
        <w:rPr>
          <w:rFonts w:asciiTheme="minorHAnsi" w:hAnsiTheme="minorHAnsi" w:cstheme="minorBidi"/>
          <w:color w:val="auto"/>
          <w:szCs w:val="20"/>
          <w:lang w:eastAsia="en-US"/>
        </w:rPr>
        <w:t>.07.202</w:t>
      </w:r>
      <w:r w:rsidR="007177F5" w:rsidRPr="007177F5">
        <w:rPr>
          <w:rFonts w:asciiTheme="minorHAnsi" w:hAnsiTheme="minorHAnsi" w:cstheme="minorBidi"/>
          <w:color w:val="auto"/>
          <w:szCs w:val="20"/>
          <w:lang w:eastAsia="en-US"/>
        </w:rPr>
        <w:t>4</w:t>
      </w:r>
    </w:p>
    <w:p w14:paraId="0888F57B" w14:textId="77777777" w:rsidR="00B41690" w:rsidRPr="00EA3891" w:rsidRDefault="00B41690" w:rsidP="00B41690">
      <w:pPr>
        <w:spacing w:after="160" w:line="259" w:lineRule="auto"/>
        <w:jc w:val="center"/>
        <w:rPr>
          <w:rFonts w:asciiTheme="minorHAnsi" w:hAnsiTheme="minorHAnsi" w:cstheme="minorBidi"/>
          <w:b/>
          <w:color w:val="auto"/>
          <w:sz w:val="22"/>
          <w:szCs w:val="22"/>
          <w:lang w:val="en-US" w:eastAsia="en-US"/>
        </w:rPr>
      </w:pPr>
      <w:r w:rsidRPr="00EA3891">
        <w:rPr>
          <w:rFonts w:asciiTheme="minorHAnsi" w:hAnsiTheme="minorHAnsi" w:cstheme="minorBidi"/>
          <w:b/>
          <w:color w:val="auto"/>
          <w:sz w:val="22"/>
          <w:szCs w:val="22"/>
          <w:lang w:val="en-US" w:eastAsia="en-US"/>
        </w:rPr>
        <w:t xml:space="preserve">Prof. Dr. Christoph Burchard LL.M. (NYU) </w:t>
      </w:r>
    </w:p>
    <w:p w14:paraId="093E2842" w14:textId="77777777" w:rsidR="00B41690" w:rsidRPr="00007AB4" w:rsidRDefault="00B41690" w:rsidP="00B41690">
      <w:pPr>
        <w:spacing w:after="160" w:line="259" w:lineRule="auto"/>
        <w:rPr>
          <w:rFonts w:cs="Arial"/>
          <w:b/>
          <w:color w:val="auto"/>
          <w:szCs w:val="22"/>
          <w:lang w:eastAsia="en-US"/>
        </w:rPr>
      </w:pPr>
      <w:r w:rsidRPr="00007AB4">
        <w:rPr>
          <w:rFonts w:cs="Arial"/>
          <w:b/>
          <w:color w:val="auto"/>
          <w:szCs w:val="22"/>
          <w:lang w:eastAsia="en-US"/>
        </w:rPr>
        <w:t xml:space="preserve">Inhalt </w:t>
      </w:r>
    </w:p>
    <w:p w14:paraId="3860A21C" w14:textId="77777777" w:rsidR="00BB5837" w:rsidRPr="00007AB4" w:rsidRDefault="00BB5837" w:rsidP="00BB5837">
      <w:pPr>
        <w:spacing w:after="160" w:line="259" w:lineRule="auto"/>
        <w:rPr>
          <w:rFonts w:cs="Arial"/>
          <w:color w:val="auto"/>
          <w:szCs w:val="20"/>
          <w:lang w:eastAsia="en-US"/>
        </w:rPr>
      </w:pPr>
      <w:r w:rsidRPr="00007AB4">
        <w:rPr>
          <w:rFonts w:cs="Arial"/>
          <w:color w:val="auto"/>
          <w:szCs w:val="20"/>
          <w:lang w:eastAsia="en-US"/>
        </w:rPr>
        <w:t xml:space="preserve">Die Irrtumsdogmatik gehört zu einem Klassiker des Allgemeinen Teils des Strafrechts. Sie wird heute freilich weithin in unseren klassischen dogmatischen Einordnungen gedacht: der Tatbestandsirrtum, der Erlaubnistatbestandsirrtum, der Verbotsirrtum (in seiner gesetzlichen Regelungen in § 17 StGB) etc. Das Seminar nimmt sich daher der der gesamten strafrechtlichen Irrtumsdogmatik an und eruiert, ob übergreifende Fragen gestellt und Antworten gegeben werden sollten. Etwa: Warum kann strafrechtliche Verantwortung trotz oder auch gerade wegen eines Irrtums aufgrund der irrtümlichen Annahmen der handelnden Person zugeschrieben werden? </w:t>
      </w:r>
    </w:p>
    <w:p w14:paraId="01D13215" w14:textId="77777777" w:rsidR="0047667D" w:rsidRDefault="00BB5837" w:rsidP="00BB5837">
      <w:pPr>
        <w:spacing w:after="160" w:line="259" w:lineRule="auto"/>
        <w:rPr>
          <w:rFonts w:cs="Arial"/>
          <w:color w:val="auto"/>
          <w:szCs w:val="20"/>
          <w:lang w:eastAsia="en-US"/>
        </w:rPr>
      </w:pPr>
      <w:r w:rsidRPr="00007AB4">
        <w:rPr>
          <w:rFonts w:cs="Arial"/>
          <w:color w:val="auto"/>
          <w:szCs w:val="20"/>
          <w:lang w:eastAsia="en-US"/>
        </w:rPr>
        <w:t>Die Seminararbeiten behandeln hierzu Klassiker der Irrtumsdogmatik, um sie in den Seminardiskussionen für fundamentalere Fragen zu öffnen. Zudem finden sich rechtsvergleichende Einordnungen und Kontextualisierungen. Es besteht die Möglichkeit, nach Absprache auch andere Rechtsordnungen vergleichend in den Blick zu nehmen.</w:t>
      </w:r>
    </w:p>
    <w:p w14:paraId="408DB743" w14:textId="047B1B41" w:rsidR="00B41690" w:rsidRPr="00007AB4" w:rsidRDefault="00B41690" w:rsidP="00BB5837">
      <w:pPr>
        <w:spacing w:after="160" w:line="259" w:lineRule="auto"/>
        <w:rPr>
          <w:rFonts w:cs="Arial"/>
          <w:color w:val="auto"/>
          <w:szCs w:val="22"/>
          <w:lang w:eastAsia="en-US"/>
        </w:rPr>
      </w:pPr>
      <w:r w:rsidRPr="00007AB4">
        <w:rPr>
          <w:rFonts w:cs="Arial"/>
          <w:b/>
          <w:color w:val="auto"/>
          <w:szCs w:val="22"/>
          <w:lang w:eastAsia="en-US"/>
        </w:rPr>
        <w:t>Adressaten</w:t>
      </w:r>
    </w:p>
    <w:p w14:paraId="18F65C8D" w14:textId="25D4590B" w:rsidR="00B41690" w:rsidRPr="00007AB4" w:rsidRDefault="00B41690" w:rsidP="00B41690">
      <w:pPr>
        <w:spacing w:after="160" w:line="259" w:lineRule="auto"/>
        <w:rPr>
          <w:rFonts w:eastAsiaTheme="minorHAnsi" w:cs="Arial"/>
          <w:color w:val="auto"/>
          <w:szCs w:val="20"/>
          <w:lang w:eastAsia="en-US"/>
        </w:rPr>
      </w:pPr>
      <w:r w:rsidRPr="00007AB4">
        <w:rPr>
          <w:rFonts w:cs="Arial"/>
          <w:color w:val="auto"/>
          <w:szCs w:val="20"/>
          <w:lang w:eastAsia="en-US"/>
        </w:rPr>
        <w:t xml:space="preserve">Die Veranstaltung steht Studierenden des Schwerpunktbereichs 6 (Kriminalwissenschaften) – nach Rücksprache auch 3 (Grundlagen des Rechts) – offen. </w:t>
      </w:r>
      <w:r w:rsidRPr="00007AB4">
        <w:rPr>
          <w:rFonts w:eastAsiaTheme="minorHAnsi" w:cs="Arial"/>
          <w:color w:val="auto"/>
          <w:szCs w:val="20"/>
          <w:lang w:eastAsia="en-US"/>
        </w:rPr>
        <w:t>Voraussetzung für die Teilnahme ist die bestandene Zwischenprüfung. Im Anschluss an die Blockveranstaltung besteht nach Rücksprache mit dem Dozenten die Möglichkeit, eine Wissenschaftliche Hausarbeit zu verfassen.</w:t>
      </w:r>
    </w:p>
    <w:p w14:paraId="3145D1C1" w14:textId="77777777" w:rsidR="00B41690" w:rsidRPr="00007AB4" w:rsidRDefault="00B41690" w:rsidP="00B41690">
      <w:pPr>
        <w:spacing w:after="160" w:line="259" w:lineRule="auto"/>
        <w:rPr>
          <w:rFonts w:cs="Arial"/>
          <w:b/>
          <w:color w:val="auto"/>
          <w:szCs w:val="22"/>
          <w:lang w:eastAsia="en-US"/>
        </w:rPr>
      </w:pPr>
      <w:r w:rsidRPr="00007AB4">
        <w:rPr>
          <w:rFonts w:cs="Arial"/>
          <w:b/>
          <w:color w:val="auto"/>
          <w:szCs w:val="22"/>
          <w:lang w:eastAsia="en-US"/>
        </w:rPr>
        <w:t>Seminarleistung</w:t>
      </w:r>
    </w:p>
    <w:p w14:paraId="6D23B79E" w14:textId="5E68B896" w:rsidR="00D024A4" w:rsidRPr="00007AB4" w:rsidRDefault="00B41690" w:rsidP="00B41690">
      <w:pPr>
        <w:spacing w:after="160" w:line="259" w:lineRule="auto"/>
        <w:rPr>
          <w:rFonts w:cs="Arial"/>
          <w:color w:val="auto"/>
          <w:szCs w:val="22"/>
          <w:lang w:eastAsia="en-US"/>
        </w:rPr>
      </w:pPr>
      <w:r w:rsidRPr="00007AB4">
        <w:rPr>
          <w:rFonts w:cs="Arial"/>
          <w:color w:val="auto"/>
          <w:szCs w:val="22"/>
          <w:lang w:eastAsia="en-US"/>
        </w:rPr>
        <w:t>Die Seminarleistung setzt sich aus einer schriftlichen Seminararbeit sowie deren mündlichem Vortrag zusammen. Die Studierenden sollen in einer schriftlichen Seminararbeit Stellung zu einer wissenschaftlichen Fragestellung nehmen. Diese schriftliche Seminararbeit soll 60.000 Zeichen (inkl. Fußnoten und Leerzeichen; exklusive Deckblatt und Literaturverzeichnis) nicht über- sowie 40.000 Zeichnen nicht unterschreiten. Die wesentlichen Inhalte der Seminararbeit sind einem Vortrag von ca. 20 Minuten vorzustellen und in einer anschließenden Diskussion zu verteidigen (Seminararbeit gem. § 29 Abs. 1 Satz 2 der Studien- und PrüfungsO).</w:t>
      </w:r>
    </w:p>
    <w:p w14:paraId="3B7B4612" w14:textId="77777777" w:rsidR="00B41690" w:rsidRPr="00007AB4" w:rsidRDefault="00B41690" w:rsidP="00B41690">
      <w:pPr>
        <w:spacing w:after="160" w:line="259" w:lineRule="auto"/>
        <w:rPr>
          <w:rFonts w:cs="Arial"/>
          <w:b/>
          <w:color w:val="auto"/>
          <w:szCs w:val="22"/>
          <w:lang w:eastAsia="en-US"/>
        </w:rPr>
      </w:pPr>
      <w:r w:rsidRPr="00007AB4">
        <w:rPr>
          <w:rFonts w:cs="Arial"/>
          <w:b/>
          <w:color w:val="auto"/>
          <w:szCs w:val="22"/>
          <w:lang w:eastAsia="en-US"/>
        </w:rPr>
        <w:t>Seminarformat, Zeit und Ort; Teilnehmerzahl</w:t>
      </w:r>
    </w:p>
    <w:p w14:paraId="7D005F17" w14:textId="64473C3C" w:rsidR="00D024A4" w:rsidRPr="00007AB4" w:rsidRDefault="00B41690" w:rsidP="00B41690">
      <w:pPr>
        <w:spacing w:after="160" w:line="259" w:lineRule="auto"/>
        <w:rPr>
          <w:rFonts w:cs="Arial"/>
          <w:color w:val="auto"/>
          <w:szCs w:val="20"/>
          <w:lang w:eastAsia="en-US"/>
        </w:rPr>
      </w:pPr>
      <w:r w:rsidRPr="00007AB4">
        <w:rPr>
          <w:rFonts w:cs="Arial"/>
          <w:color w:val="auto"/>
          <w:szCs w:val="20"/>
          <w:lang w:eastAsia="en-US"/>
        </w:rPr>
        <w:t xml:space="preserve">Die Veranstaltung findet </w:t>
      </w:r>
      <w:r w:rsidR="00DD57DD" w:rsidRPr="007177F5">
        <w:rPr>
          <w:rFonts w:cs="Arial"/>
          <w:color w:val="auto"/>
          <w:szCs w:val="20"/>
          <w:lang w:eastAsia="en-US"/>
        </w:rPr>
        <w:t xml:space="preserve">von </w:t>
      </w:r>
      <w:r w:rsidR="007177F5" w:rsidRPr="007177F5">
        <w:rPr>
          <w:rFonts w:cs="Arial"/>
          <w:color w:val="auto"/>
          <w:szCs w:val="20"/>
          <w:lang w:eastAsia="en-US"/>
        </w:rPr>
        <w:t>15</w:t>
      </w:r>
      <w:r w:rsidRPr="007177F5">
        <w:rPr>
          <w:rFonts w:cs="Arial"/>
          <w:color w:val="auto"/>
          <w:szCs w:val="20"/>
          <w:lang w:eastAsia="en-US"/>
        </w:rPr>
        <w:t>.07.2</w:t>
      </w:r>
      <w:r w:rsidR="007177F5">
        <w:rPr>
          <w:rFonts w:cs="Arial"/>
          <w:color w:val="auto"/>
          <w:szCs w:val="20"/>
          <w:lang w:eastAsia="en-US"/>
        </w:rPr>
        <w:t>4</w:t>
      </w:r>
      <w:r w:rsidRPr="007177F5">
        <w:rPr>
          <w:rFonts w:cs="Arial"/>
          <w:color w:val="auto"/>
          <w:szCs w:val="20"/>
          <w:lang w:eastAsia="en-US"/>
        </w:rPr>
        <w:t xml:space="preserve"> bis </w:t>
      </w:r>
      <w:r w:rsidR="007177F5" w:rsidRPr="007177F5">
        <w:rPr>
          <w:rFonts w:cs="Arial"/>
          <w:color w:val="auto"/>
          <w:szCs w:val="20"/>
          <w:lang w:eastAsia="en-US"/>
        </w:rPr>
        <w:t>17</w:t>
      </w:r>
      <w:r w:rsidRPr="007177F5">
        <w:rPr>
          <w:rFonts w:cs="Arial"/>
          <w:color w:val="auto"/>
          <w:szCs w:val="20"/>
          <w:lang w:eastAsia="en-US"/>
        </w:rPr>
        <w:t>.07.2</w:t>
      </w:r>
      <w:r w:rsidR="007177F5">
        <w:rPr>
          <w:rFonts w:cs="Arial"/>
          <w:color w:val="auto"/>
          <w:szCs w:val="20"/>
          <w:lang w:eastAsia="en-US"/>
        </w:rPr>
        <w:t>4</w:t>
      </w:r>
      <w:r w:rsidRPr="00007AB4">
        <w:rPr>
          <w:rFonts w:cs="Arial"/>
          <w:color w:val="auto"/>
          <w:szCs w:val="20"/>
          <w:lang w:eastAsia="en-US"/>
        </w:rPr>
        <w:t xml:space="preserve"> als Blockseminar </w:t>
      </w:r>
      <w:r w:rsidR="00DD57DD">
        <w:rPr>
          <w:rFonts w:cs="Arial"/>
          <w:color w:val="auto"/>
          <w:szCs w:val="20"/>
          <w:lang w:eastAsia="en-US"/>
        </w:rPr>
        <w:t>in Frankfurt am Main statt.</w:t>
      </w:r>
    </w:p>
    <w:p w14:paraId="2F6008A5" w14:textId="79C676F6" w:rsidR="00B41690" w:rsidRPr="00007AB4" w:rsidRDefault="00B41690" w:rsidP="00B41690">
      <w:pPr>
        <w:spacing w:after="160" w:line="259" w:lineRule="auto"/>
        <w:rPr>
          <w:rFonts w:cs="Arial"/>
          <w:color w:val="auto"/>
          <w:szCs w:val="20"/>
          <w:lang w:eastAsia="en-US"/>
        </w:rPr>
      </w:pPr>
      <w:r w:rsidRPr="00007AB4">
        <w:rPr>
          <w:rFonts w:cs="Arial"/>
          <w:color w:val="auto"/>
          <w:szCs w:val="20"/>
          <w:lang w:eastAsia="en-US"/>
        </w:rPr>
        <w:t xml:space="preserve">Die </w:t>
      </w:r>
      <w:r w:rsidRPr="00007AB4">
        <w:rPr>
          <w:rFonts w:cs="Arial"/>
          <w:b/>
          <w:color w:val="auto"/>
          <w:szCs w:val="20"/>
          <w:lang w:eastAsia="en-US"/>
        </w:rPr>
        <w:t xml:space="preserve">Teilnehmerzahl </w:t>
      </w:r>
      <w:r w:rsidR="002006A2" w:rsidRPr="00007AB4">
        <w:rPr>
          <w:rFonts w:cs="Arial"/>
          <w:b/>
          <w:color w:val="auto"/>
          <w:szCs w:val="20"/>
          <w:lang w:eastAsia="en-US"/>
        </w:rPr>
        <w:t>ist auf 12</w:t>
      </w:r>
      <w:r w:rsidRPr="00007AB4">
        <w:rPr>
          <w:rFonts w:cs="Arial"/>
          <w:b/>
          <w:color w:val="auto"/>
          <w:szCs w:val="20"/>
          <w:lang w:eastAsia="en-US"/>
        </w:rPr>
        <w:t xml:space="preserve"> Personen</w:t>
      </w:r>
      <w:r w:rsidRPr="00007AB4">
        <w:rPr>
          <w:rFonts w:cs="Arial"/>
          <w:color w:val="auto"/>
          <w:szCs w:val="20"/>
          <w:lang w:eastAsia="en-US"/>
        </w:rPr>
        <w:t xml:space="preserve"> begrenzt.</w:t>
      </w:r>
    </w:p>
    <w:p w14:paraId="1238666E" w14:textId="77777777" w:rsidR="00B41690" w:rsidRPr="00007AB4" w:rsidRDefault="00B41690" w:rsidP="00B41690">
      <w:pPr>
        <w:spacing w:after="160" w:line="259" w:lineRule="auto"/>
        <w:rPr>
          <w:rFonts w:cs="Arial"/>
          <w:b/>
          <w:color w:val="auto"/>
          <w:szCs w:val="20"/>
          <w:lang w:eastAsia="en-US"/>
        </w:rPr>
      </w:pPr>
      <w:r w:rsidRPr="00007AB4">
        <w:rPr>
          <w:rFonts w:cs="Arial"/>
          <w:b/>
          <w:color w:val="auto"/>
          <w:szCs w:val="20"/>
          <w:lang w:eastAsia="en-US"/>
        </w:rPr>
        <w:lastRenderedPageBreak/>
        <w:t>Verbindliche Vorbesprechung, Themenvergabe und verbindliche Anmeldung</w:t>
      </w:r>
    </w:p>
    <w:p w14:paraId="28AD4B77" w14:textId="06788F6B" w:rsidR="00B41690" w:rsidRPr="00007AB4" w:rsidRDefault="00B41690" w:rsidP="00B41690">
      <w:pPr>
        <w:spacing w:after="160" w:line="259" w:lineRule="auto"/>
        <w:rPr>
          <w:rFonts w:cs="Arial"/>
          <w:color w:val="auto"/>
          <w:szCs w:val="20"/>
          <w:lang w:eastAsia="en-US"/>
        </w:rPr>
      </w:pPr>
      <w:r w:rsidRPr="00007AB4">
        <w:rPr>
          <w:rFonts w:cs="Arial"/>
          <w:color w:val="auto"/>
          <w:szCs w:val="20"/>
          <w:lang w:eastAsia="en-US"/>
        </w:rPr>
        <w:t xml:space="preserve">Die </w:t>
      </w:r>
      <w:r w:rsidRPr="00007AB4">
        <w:rPr>
          <w:rFonts w:cs="Arial"/>
          <w:b/>
          <w:color w:val="auto"/>
          <w:szCs w:val="20"/>
          <w:lang w:eastAsia="en-US"/>
        </w:rPr>
        <w:t>Vor-Anmeldung</w:t>
      </w:r>
      <w:r w:rsidRPr="00007AB4">
        <w:rPr>
          <w:rFonts w:cs="Arial"/>
          <w:color w:val="auto"/>
          <w:szCs w:val="20"/>
          <w:lang w:eastAsia="en-US"/>
        </w:rPr>
        <w:t xml:space="preserve"> zum Seminar erfolgt ab sofort per </w:t>
      </w:r>
      <w:r w:rsidR="004747D4" w:rsidRPr="00007AB4">
        <w:rPr>
          <w:rFonts w:cs="Arial"/>
          <w:color w:val="auto"/>
          <w:szCs w:val="20"/>
          <w:lang w:eastAsia="en-US"/>
        </w:rPr>
        <w:t>E-Mail</w:t>
      </w:r>
      <w:r w:rsidRPr="00007AB4">
        <w:rPr>
          <w:rFonts w:cs="Arial"/>
          <w:color w:val="auto"/>
          <w:szCs w:val="20"/>
          <w:lang w:eastAsia="en-US"/>
        </w:rPr>
        <w:t xml:space="preserve"> an                                                                                sekretariat.burchard@jura.uni-frankfurt.de. </w:t>
      </w:r>
    </w:p>
    <w:p w14:paraId="18BE5531" w14:textId="7A2CEDD7" w:rsidR="00B41690" w:rsidRPr="00007AB4" w:rsidRDefault="00B41690" w:rsidP="00B41690">
      <w:pPr>
        <w:spacing w:after="160" w:line="259" w:lineRule="auto"/>
        <w:rPr>
          <w:rFonts w:cs="Arial"/>
          <w:color w:val="auto"/>
          <w:szCs w:val="20"/>
          <w:lang w:eastAsia="en-US"/>
        </w:rPr>
      </w:pPr>
      <w:r w:rsidRPr="00007AB4">
        <w:rPr>
          <w:rFonts w:cs="Arial"/>
          <w:color w:val="auto"/>
          <w:szCs w:val="20"/>
          <w:lang w:eastAsia="en-US"/>
        </w:rPr>
        <w:t>Anzugeben sind: Name, Vorname, E-Mail-Adresse, Matrikelnummer und Schwerpunktzuordnung (soweit bereits erfolgt). Bitte geben Sie im Betreff Ihren Nachnamen an.</w:t>
      </w:r>
    </w:p>
    <w:p w14:paraId="58D6FA5D" w14:textId="5A22C1EE" w:rsidR="00B41690" w:rsidRPr="00007AB4" w:rsidRDefault="00B41690" w:rsidP="00B41690">
      <w:pPr>
        <w:spacing w:after="160" w:line="259" w:lineRule="auto"/>
        <w:rPr>
          <w:rFonts w:cs="Arial"/>
          <w:color w:val="auto"/>
          <w:szCs w:val="20"/>
          <w:lang w:eastAsia="en-US"/>
        </w:rPr>
      </w:pPr>
      <w:r w:rsidRPr="00007AB4">
        <w:rPr>
          <w:rFonts w:cs="Arial"/>
          <w:color w:val="auto"/>
          <w:szCs w:val="20"/>
          <w:lang w:eastAsia="en-US"/>
        </w:rPr>
        <w:t xml:space="preserve">Die verbindliche Vorbesprechung mit Themenerläuterung und -verteilung findet am </w:t>
      </w:r>
      <w:r w:rsidRPr="00DD57DD">
        <w:rPr>
          <w:rFonts w:cs="Arial"/>
          <w:b/>
          <w:color w:val="auto"/>
          <w:szCs w:val="20"/>
          <w:highlight w:val="yellow"/>
          <w:lang w:eastAsia="en-US"/>
        </w:rPr>
        <w:t>Dienstag, den 14.02.2023 um 10 Uhr auf Zoom</w:t>
      </w:r>
      <w:r w:rsidRPr="00007AB4">
        <w:rPr>
          <w:rFonts w:cs="Arial"/>
          <w:color w:val="auto"/>
          <w:szCs w:val="20"/>
          <w:lang w:eastAsia="en-US"/>
        </w:rPr>
        <w:t xml:space="preserve"> statt. Die Reihenfolge der Anmeldungen entscheidet über die Themenverteilung. </w:t>
      </w:r>
    </w:p>
    <w:p w14:paraId="60929776" w14:textId="4CC1D7F1" w:rsidR="00BD1517" w:rsidRPr="00007AB4" w:rsidRDefault="002006A2" w:rsidP="00B41690">
      <w:pPr>
        <w:spacing w:after="160" w:line="259" w:lineRule="auto"/>
        <w:rPr>
          <w:rFonts w:cs="Arial"/>
          <w:color w:val="auto"/>
          <w:szCs w:val="20"/>
          <w:lang w:eastAsia="en-US"/>
        </w:rPr>
      </w:pPr>
      <w:r w:rsidRPr="00007AB4">
        <w:rPr>
          <w:rFonts w:cs="Arial"/>
          <w:color w:val="auto"/>
          <w:szCs w:val="20"/>
          <w:lang w:eastAsia="en-US"/>
        </w:rPr>
        <w:t>Nach Themenzuweisung</w:t>
      </w:r>
      <w:r w:rsidR="00B41690" w:rsidRPr="00007AB4">
        <w:rPr>
          <w:rFonts w:cs="Arial"/>
          <w:color w:val="auto"/>
          <w:szCs w:val="20"/>
          <w:lang w:eastAsia="en-US"/>
        </w:rPr>
        <w:t xml:space="preserve"> haben Sie </w:t>
      </w:r>
      <w:r w:rsidR="00B41690" w:rsidRPr="00007AB4">
        <w:rPr>
          <w:rFonts w:cs="Arial"/>
          <w:b/>
          <w:color w:val="auto"/>
          <w:szCs w:val="20"/>
          <w:lang w:eastAsia="en-US"/>
        </w:rPr>
        <w:t>einen Tag Zeit</w:t>
      </w:r>
      <w:r w:rsidR="00B41690" w:rsidRPr="00007AB4">
        <w:rPr>
          <w:rFonts w:cs="Arial"/>
          <w:color w:val="auto"/>
          <w:szCs w:val="20"/>
          <w:lang w:eastAsia="en-US"/>
        </w:rPr>
        <w:t xml:space="preserve"> vom Seminar zurückzutreten, andernfalls gilt Ihre Anmeldung als verbindlich.</w:t>
      </w:r>
    </w:p>
    <w:p w14:paraId="6AB33F10" w14:textId="77777777" w:rsidR="00B41690" w:rsidRPr="00007AB4" w:rsidRDefault="00B41690" w:rsidP="00B41690">
      <w:pPr>
        <w:spacing w:after="160" w:line="259" w:lineRule="auto"/>
        <w:rPr>
          <w:rFonts w:cs="Arial"/>
          <w:color w:val="auto"/>
          <w:szCs w:val="20"/>
          <w:u w:val="single"/>
          <w:lang w:eastAsia="en-US"/>
        </w:rPr>
      </w:pPr>
      <w:r w:rsidRPr="00007AB4">
        <w:rPr>
          <w:rFonts w:cs="Arial"/>
          <w:color w:val="auto"/>
          <w:szCs w:val="20"/>
          <w:u w:val="single"/>
          <w:lang w:eastAsia="en-US"/>
        </w:rPr>
        <w:t>Einwahl-Link:</w:t>
      </w:r>
    </w:p>
    <w:p w14:paraId="0D74B962" w14:textId="7AC2B38F" w:rsidR="008E2DAA" w:rsidRPr="00BD1517" w:rsidRDefault="00000000" w:rsidP="00B41690">
      <w:pPr>
        <w:pStyle w:val="NurText"/>
        <w:rPr>
          <w:rFonts w:ascii="Arial" w:hAnsi="Arial" w:cs="Arial"/>
          <w:sz w:val="20"/>
          <w:szCs w:val="20"/>
        </w:rPr>
      </w:pPr>
      <w:hyperlink r:id="rId8" w:history="1">
        <w:r w:rsidR="002858A4" w:rsidRPr="00BD1517">
          <w:rPr>
            <w:rStyle w:val="Hyperlink"/>
            <w:rFonts w:ascii="Arial" w:hAnsi="Arial" w:cs="Arial"/>
            <w:sz w:val="20"/>
            <w:szCs w:val="20"/>
          </w:rPr>
          <w:t>https://uni-frankfurt.zoom-x.de/j/65550622556?pwd=R1NHZE4raVUyQ1FBb3Irb3lieTRqUT09</w:t>
        </w:r>
      </w:hyperlink>
      <w:r w:rsidR="002858A4" w:rsidRPr="00BD1517">
        <w:rPr>
          <w:rFonts w:ascii="Arial" w:hAnsi="Arial" w:cs="Arial"/>
          <w:sz w:val="20"/>
          <w:szCs w:val="20"/>
        </w:rPr>
        <w:t xml:space="preserve"> </w:t>
      </w:r>
    </w:p>
    <w:p w14:paraId="44AFA4AF" w14:textId="77777777" w:rsidR="00D024A4" w:rsidRPr="00007AB4" w:rsidRDefault="00D024A4" w:rsidP="00B41690">
      <w:pPr>
        <w:pStyle w:val="NurText"/>
        <w:rPr>
          <w:rFonts w:ascii="Arial" w:hAnsi="Arial" w:cs="Arial"/>
          <w:b/>
          <w:lang w:val="en-US"/>
        </w:rPr>
      </w:pPr>
    </w:p>
    <w:p w14:paraId="5E940BEE" w14:textId="77777777" w:rsidR="00BB5837" w:rsidRPr="00007AB4" w:rsidRDefault="00BB5837" w:rsidP="00BB5837">
      <w:pPr>
        <w:jc w:val="left"/>
        <w:rPr>
          <w:rFonts w:cs="Arial"/>
          <w:b/>
          <w:lang w:val="en-US"/>
        </w:rPr>
      </w:pPr>
      <w:r w:rsidRPr="00007AB4">
        <w:rPr>
          <w:rFonts w:cs="Arial"/>
          <w:b/>
          <w:lang w:val="en-US"/>
        </w:rPr>
        <w:t xml:space="preserve">Themen: </w:t>
      </w:r>
    </w:p>
    <w:p w14:paraId="1E7A4462" w14:textId="77777777" w:rsidR="00BB5837" w:rsidRPr="00007AB4" w:rsidRDefault="00BB5837" w:rsidP="00BB5837">
      <w:pPr>
        <w:jc w:val="left"/>
        <w:rPr>
          <w:rFonts w:cs="Arial"/>
          <w:b/>
          <w:lang w:val="en-US"/>
        </w:rPr>
      </w:pPr>
    </w:p>
    <w:p w14:paraId="6969AFCC" w14:textId="38644906" w:rsidR="00F4680F" w:rsidRPr="00007AB4" w:rsidRDefault="00F4680F" w:rsidP="00BB5837">
      <w:pPr>
        <w:jc w:val="left"/>
        <w:rPr>
          <w:rFonts w:cs="Arial"/>
          <w:b/>
          <w:lang w:val="en-US"/>
        </w:rPr>
      </w:pPr>
      <w:r w:rsidRPr="00007AB4">
        <w:rPr>
          <w:rFonts w:cs="Arial"/>
          <w:b/>
          <w:lang w:val="en-US"/>
        </w:rPr>
        <w:t>Grundfragen</w:t>
      </w:r>
    </w:p>
    <w:p w14:paraId="4A9B78B2" w14:textId="77777777" w:rsidR="00F4680F" w:rsidRPr="00007AB4" w:rsidRDefault="00F4680F" w:rsidP="00BB5837">
      <w:pPr>
        <w:jc w:val="left"/>
        <w:rPr>
          <w:rFonts w:cs="Arial"/>
          <w:bCs/>
          <w:lang w:val="en-US"/>
        </w:rPr>
      </w:pPr>
    </w:p>
    <w:p w14:paraId="709A871E" w14:textId="03C95DF6" w:rsidR="00BB5837" w:rsidRPr="00007AB4" w:rsidRDefault="00F4680F" w:rsidP="00F4680F">
      <w:pPr>
        <w:jc w:val="left"/>
        <w:rPr>
          <w:rFonts w:cs="Arial"/>
          <w:bCs/>
          <w:lang w:val="en-US"/>
        </w:rPr>
      </w:pPr>
      <w:r w:rsidRPr="00007AB4">
        <w:rPr>
          <w:rFonts w:cs="Arial"/>
          <w:bCs/>
          <w:lang w:val="en-US"/>
        </w:rPr>
        <w:t xml:space="preserve">1. </w:t>
      </w:r>
      <w:r w:rsidR="00BB5837" w:rsidRPr="00007AB4">
        <w:rPr>
          <w:rFonts w:cs="Arial"/>
          <w:bCs/>
          <w:lang w:val="en-US"/>
        </w:rPr>
        <w:t xml:space="preserve">Die Abgrenzung zwischen Vorsatz und Fahrlässigkeit als Irrtumsfrage? </w:t>
      </w:r>
    </w:p>
    <w:p w14:paraId="09E0452B" w14:textId="6618DA2F" w:rsidR="00F4680F" w:rsidRDefault="00F4680F" w:rsidP="00F4680F">
      <w:pPr>
        <w:rPr>
          <w:rFonts w:cs="Arial"/>
          <w:lang w:val="en-US"/>
        </w:rPr>
      </w:pPr>
      <w:r w:rsidRPr="00007AB4">
        <w:rPr>
          <w:rFonts w:cs="Arial"/>
          <w:lang w:val="en-US"/>
        </w:rPr>
        <w:t>2. Staatstheoretische Implikationen der strafrechtlichen Irrtumsdogmatik</w:t>
      </w:r>
    </w:p>
    <w:p w14:paraId="7CF356F2" w14:textId="07D6D513" w:rsidR="00A04B8A" w:rsidRPr="00007AB4" w:rsidRDefault="00A04B8A" w:rsidP="00F4680F">
      <w:pPr>
        <w:rPr>
          <w:rFonts w:cs="Arial"/>
          <w:lang w:val="en-US"/>
        </w:rPr>
      </w:pPr>
      <w:r>
        <w:rPr>
          <w:rFonts w:cs="Arial"/>
          <w:lang w:val="en-US"/>
        </w:rPr>
        <w:t xml:space="preserve">3. Irren ist menschlich – Liegt der Irrtumsdogmatik ein bestimmtes Menschenbild voraus? </w:t>
      </w:r>
    </w:p>
    <w:p w14:paraId="6AF77FDF" w14:textId="77777777" w:rsidR="00BB5837" w:rsidRPr="00007AB4" w:rsidRDefault="00BB5837" w:rsidP="00BB5837">
      <w:pPr>
        <w:jc w:val="left"/>
        <w:rPr>
          <w:rFonts w:cs="Arial"/>
          <w:bCs/>
          <w:lang w:val="en-US"/>
        </w:rPr>
      </w:pPr>
    </w:p>
    <w:p w14:paraId="733E8C0C" w14:textId="77777777" w:rsidR="00BB5837" w:rsidRPr="00007AB4" w:rsidRDefault="00BB5837" w:rsidP="00BB5837">
      <w:pPr>
        <w:jc w:val="left"/>
        <w:rPr>
          <w:rFonts w:cs="Arial"/>
          <w:bCs/>
          <w:lang w:val="en-US"/>
        </w:rPr>
      </w:pPr>
      <w:r w:rsidRPr="00007AB4">
        <w:rPr>
          <w:rFonts w:cs="Arial"/>
          <w:bCs/>
          <w:lang w:val="en-US"/>
        </w:rPr>
        <w:t>„</w:t>
      </w:r>
      <w:r w:rsidRPr="00007AB4">
        <w:rPr>
          <w:rFonts w:cs="Arial"/>
          <w:b/>
          <w:lang w:val="en-US"/>
        </w:rPr>
        <w:t>Klassiker“ beim Einzeltäter</w:t>
      </w:r>
      <w:r w:rsidRPr="00007AB4">
        <w:rPr>
          <w:rFonts w:cs="Arial"/>
          <w:bCs/>
          <w:lang w:val="en-US"/>
        </w:rPr>
        <w:t xml:space="preserve"> </w:t>
      </w:r>
    </w:p>
    <w:p w14:paraId="5D437323" w14:textId="77777777" w:rsidR="00BB5837" w:rsidRPr="00007AB4" w:rsidRDefault="00BB5837" w:rsidP="00BB5837">
      <w:pPr>
        <w:jc w:val="left"/>
        <w:rPr>
          <w:rFonts w:cs="Arial"/>
          <w:bCs/>
          <w:lang w:val="en-US"/>
        </w:rPr>
      </w:pPr>
    </w:p>
    <w:p w14:paraId="418F95D4" w14:textId="6E96BB77" w:rsidR="00BB5837" w:rsidRPr="00007AB4" w:rsidRDefault="00A04B8A" w:rsidP="00BB5837">
      <w:pPr>
        <w:jc w:val="left"/>
        <w:rPr>
          <w:rFonts w:cs="Arial"/>
          <w:bCs/>
          <w:lang w:val="en-US"/>
        </w:rPr>
      </w:pPr>
      <w:r>
        <w:rPr>
          <w:rFonts w:cs="Arial"/>
          <w:bCs/>
          <w:lang w:val="en-US"/>
        </w:rPr>
        <w:t>4</w:t>
      </w:r>
      <w:r w:rsidR="00BB5837" w:rsidRPr="00007AB4">
        <w:rPr>
          <w:rFonts w:cs="Arial"/>
          <w:bCs/>
          <w:lang w:val="en-US"/>
        </w:rPr>
        <w:t xml:space="preserve">. Der Tatbestandsirrtum im Allgemeinen </w:t>
      </w:r>
    </w:p>
    <w:p w14:paraId="3C73CE64" w14:textId="2887DCF8" w:rsidR="00BB5837" w:rsidRPr="00007AB4" w:rsidRDefault="00A04B8A" w:rsidP="00BB5837">
      <w:pPr>
        <w:jc w:val="left"/>
        <w:rPr>
          <w:rFonts w:cs="Arial"/>
          <w:bCs/>
          <w:lang w:val="en-US"/>
        </w:rPr>
      </w:pPr>
      <w:r>
        <w:rPr>
          <w:rFonts w:cs="Arial"/>
          <w:bCs/>
          <w:lang w:val="en-US"/>
        </w:rPr>
        <w:t>5</w:t>
      </w:r>
      <w:r w:rsidR="00BB5837" w:rsidRPr="00007AB4">
        <w:rPr>
          <w:rFonts w:cs="Arial"/>
          <w:bCs/>
          <w:lang w:val="en-US"/>
        </w:rPr>
        <w:t>. Sonderfälle des Tatbestandsirrtums I: Aberratio Ictus und Error in Persona</w:t>
      </w:r>
    </w:p>
    <w:p w14:paraId="41C1AD24" w14:textId="2ADD2CE8" w:rsidR="00BB5837" w:rsidRPr="00007AB4" w:rsidRDefault="00A04B8A" w:rsidP="00BB5837">
      <w:pPr>
        <w:jc w:val="left"/>
        <w:rPr>
          <w:rFonts w:cs="Arial"/>
          <w:bCs/>
          <w:lang w:val="en-US"/>
        </w:rPr>
      </w:pPr>
      <w:r>
        <w:rPr>
          <w:rFonts w:cs="Arial"/>
          <w:bCs/>
          <w:lang w:val="en-US"/>
        </w:rPr>
        <w:t>6</w:t>
      </w:r>
      <w:r w:rsidR="00BB5837" w:rsidRPr="00007AB4">
        <w:rPr>
          <w:rFonts w:cs="Arial"/>
          <w:bCs/>
          <w:lang w:val="en-US"/>
        </w:rPr>
        <w:t>. Sonderfälle des Tatbestandsirrtums II: Erfolgsverfrühung</w:t>
      </w:r>
    </w:p>
    <w:p w14:paraId="3E1C1D9D" w14:textId="4EB3CE70" w:rsidR="00BB5837" w:rsidRPr="00007AB4" w:rsidRDefault="00A04B8A" w:rsidP="00BB5837">
      <w:pPr>
        <w:jc w:val="left"/>
        <w:rPr>
          <w:rFonts w:cs="Arial"/>
          <w:bCs/>
          <w:lang w:val="en-US"/>
        </w:rPr>
      </w:pPr>
      <w:r>
        <w:rPr>
          <w:rFonts w:cs="Arial"/>
          <w:bCs/>
          <w:lang w:val="en-US"/>
        </w:rPr>
        <w:t>7</w:t>
      </w:r>
      <w:r w:rsidR="00BB5837" w:rsidRPr="00007AB4">
        <w:rPr>
          <w:rFonts w:cs="Arial"/>
          <w:bCs/>
          <w:lang w:val="en-US"/>
        </w:rPr>
        <w:t>. Der Erlaubnistatbestandsirrtum</w:t>
      </w:r>
    </w:p>
    <w:p w14:paraId="57A8DA37" w14:textId="1802B269" w:rsidR="00BB5837" w:rsidRPr="00007AB4" w:rsidRDefault="00A04B8A" w:rsidP="00BB5837">
      <w:pPr>
        <w:jc w:val="left"/>
        <w:rPr>
          <w:rFonts w:cs="Arial"/>
          <w:bCs/>
          <w:lang w:val="en-US"/>
        </w:rPr>
      </w:pPr>
      <w:r>
        <w:rPr>
          <w:rFonts w:cs="Arial"/>
          <w:bCs/>
          <w:lang w:val="en-US"/>
        </w:rPr>
        <w:t>8</w:t>
      </w:r>
      <w:r w:rsidR="00BB5837" w:rsidRPr="00007AB4">
        <w:rPr>
          <w:rFonts w:cs="Arial"/>
          <w:bCs/>
          <w:lang w:val="en-US"/>
        </w:rPr>
        <w:t>. Der Verbotsirrtum</w:t>
      </w:r>
    </w:p>
    <w:p w14:paraId="03C84314" w14:textId="52949945" w:rsidR="00BB5837" w:rsidRPr="00007AB4" w:rsidRDefault="00A04B8A" w:rsidP="00BB5837">
      <w:pPr>
        <w:jc w:val="left"/>
        <w:rPr>
          <w:rFonts w:cs="Arial"/>
          <w:bCs/>
          <w:lang w:val="en-US"/>
        </w:rPr>
      </w:pPr>
      <w:r>
        <w:rPr>
          <w:rFonts w:cs="Arial"/>
          <w:bCs/>
          <w:lang w:val="en-US"/>
        </w:rPr>
        <w:t>9</w:t>
      </w:r>
      <w:r w:rsidR="00BB5837" w:rsidRPr="00007AB4">
        <w:rPr>
          <w:rFonts w:cs="Arial"/>
          <w:bCs/>
          <w:lang w:val="en-US"/>
        </w:rPr>
        <w:t>. Sonstige Irrtümer in der Lehre vom Verbrechensaufbau (jenseits von Tatbestand, Rechtswidrigkeit und Schuld)</w:t>
      </w:r>
    </w:p>
    <w:p w14:paraId="34C21A9A" w14:textId="4BB2C4D4" w:rsidR="00BB5837" w:rsidRPr="00007AB4" w:rsidRDefault="00A04B8A" w:rsidP="00BB5837">
      <w:pPr>
        <w:jc w:val="left"/>
        <w:rPr>
          <w:rFonts w:cs="Arial"/>
          <w:bCs/>
          <w:lang w:val="en-US"/>
        </w:rPr>
      </w:pPr>
      <w:r>
        <w:rPr>
          <w:rFonts w:cs="Arial"/>
          <w:bCs/>
          <w:lang w:val="en-US"/>
        </w:rPr>
        <w:t>10</w:t>
      </w:r>
      <w:r w:rsidR="00BB5837" w:rsidRPr="00007AB4">
        <w:rPr>
          <w:rFonts w:cs="Arial"/>
          <w:bCs/>
          <w:lang w:val="en-US"/>
        </w:rPr>
        <w:t xml:space="preserve">.  Umgekehrte Irrtümer: Gibt es ein Umkehrprinzip? </w:t>
      </w:r>
    </w:p>
    <w:p w14:paraId="77376D2E" w14:textId="77777777" w:rsidR="00BB5837" w:rsidRPr="00007AB4" w:rsidRDefault="00BB5837" w:rsidP="00BB5837">
      <w:pPr>
        <w:jc w:val="left"/>
        <w:rPr>
          <w:rFonts w:cs="Arial"/>
          <w:bCs/>
          <w:lang w:val="en-US"/>
        </w:rPr>
      </w:pPr>
    </w:p>
    <w:p w14:paraId="1583529A" w14:textId="77777777" w:rsidR="00BB5837" w:rsidRPr="00007AB4" w:rsidRDefault="00BB5837" w:rsidP="00BB5837">
      <w:pPr>
        <w:jc w:val="left"/>
        <w:rPr>
          <w:rFonts w:cs="Arial"/>
          <w:b/>
          <w:lang w:val="en-US"/>
        </w:rPr>
      </w:pPr>
      <w:r w:rsidRPr="00007AB4">
        <w:rPr>
          <w:rFonts w:cs="Arial"/>
          <w:b/>
          <w:lang w:val="en-US"/>
        </w:rPr>
        <w:t>Besonderheiten auf Täterseite</w:t>
      </w:r>
    </w:p>
    <w:p w14:paraId="3D9E52FF" w14:textId="77777777" w:rsidR="00BB5837" w:rsidRPr="00007AB4" w:rsidRDefault="00BB5837" w:rsidP="00BB5837">
      <w:pPr>
        <w:jc w:val="left"/>
        <w:rPr>
          <w:rFonts w:cs="Arial"/>
          <w:b/>
          <w:lang w:val="en-US"/>
        </w:rPr>
      </w:pPr>
    </w:p>
    <w:p w14:paraId="6A048A73" w14:textId="05A66CC3" w:rsidR="00BB5837" w:rsidRPr="00007AB4" w:rsidRDefault="00A04B8A" w:rsidP="00BB5837">
      <w:pPr>
        <w:jc w:val="left"/>
        <w:rPr>
          <w:rFonts w:cs="Arial"/>
          <w:bCs/>
          <w:lang w:val="en-US"/>
        </w:rPr>
      </w:pPr>
      <w:r>
        <w:rPr>
          <w:rFonts w:cs="Arial"/>
          <w:bCs/>
          <w:lang w:val="en-US"/>
        </w:rPr>
        <w:t>11</w:t>
      </w:r>
      <w:r w:rsidR="00BB5837" w:rsidRPr="00007AB4">
        <w:rPr>
          <w:rFonts w:cs="Arial"/>
          <w:bCs/>
          <w:lang w:val="en-US"/>
        </w:rPr>
        <w:t>. Irrtum und Unterlassen</w:t>
      </w:r>
    </w:p>
    <w:p w14:paraId="4B4059EF" w14:textId="12276F98" w:rsidR="00BB5837" w:rsidRPr="00007AB4" w:rsidRDefault="00BB5837" w:rsidP="00BB5837">
      <w:pPr>
        <w:jc w:val="left"/>
        <w:rPr>
          <w:rFonts w:cs="Arial"/>
          <w:bCs/>
          <w:lang w:val="en-US"/>
        </w:rPr>
      </w:pPr>
      <w:r w:rsidRPr="00007AB4">
        <w:rPr>
          <w:rFonts w:cs="Arial"/>
          <w:bCs/>
          <w:lang w:val="en-US"/>
        </w:rPr>
        <w:t>1</w:t>
      </w:r>
      <w:r w:rsidR="00A04B8A">
        <w:rPr>
          <w:rFonts w:cs="Arial"/>
          <w:bCs/>
          <w:lang w:val="en-US"/>
        </w:rPr>
        <w:t>2</w:t>
      </w:r>
      <w:r w:rsidRPr="00007AB4">
        <w:rPr>
          <w:rFonts w:cs="Arial"/>
          <w:bCs/>
          <w:lang w:val="en-US"/>
        </w:rPr>
        <w:t>. Irrtümer iRv Täterschaft und Teilnahme</w:t>
      </w:r>
    </w:p>
    <w:p w14:paraId="03F55FB6" w14:textId="77777777" w:rsidR="00BB5837" w:rsidRPr="00007AB4" w:rsidRDefault="00BB5837" w:rsidP="00BB5837">
      <w:pPr>
        <w:jc w:val="left"/>
        <w:rPr>
          <w:rFonts w:cs="Arial"/>
          <w:bCs/>
          <w:lang w:val="en-US"/>
        </w:rPr>
      </w:pPr>
    </w:p>
    <w:p w14:paraId="7EC6FED6" w14:textId="77777777" w:rsidR="00BB5837" w:rsidRPr="00007AB4" w:rsidRDefault="00BB5837" w:rsidP="00BB5837">
      <w:pPr>
        <w:jc w:val="left"/>
        <w:rPr>
          <w:rFonts w:cs="Arial"/>
          <w:b/>
          <w:lang w:val="en-US"/>
        </w:rPr>
      </w:pPr>
      <w:r w:rsidRPr="00007AB4">
        <w:rPr>
          <w:rFonts w:cs="Arial"/>
          <w:b/>
          <w:lang w:val="en-US"/>
        </w:rPr>
        <w:t>Rechtsvergleichende Kontexte (es besteht die Möglichkeit, nach Absprache auch andere Rechtsordnungen vergleichen zu untersuchen)</w:t>
      </w:r>
    </w:p>
    <w:p w14:paraId="192F2E05" w14:textId="77777777" w:rsidR="00BB5837" w:rsidRPr="00007AB4" w:rsidRDefault="00BB5837" w:rsidP="00BB5837">
      <w:pPr>
        <w:jc w:val="left"/>
        <w:rPr>
          <w:rFonts w:cs="Arial"/>
          <w:b/>
          <w:lang w:val="en-US"/>
        </w:rPr>
      </w:pPr>
    </w:p>
    <w:p w14:paraId="332B4FDA" w14:textId="6C12802F" w:rsidR="00BB5837" w:rsidRPr="00007AB4" w:rsidRDefault="00BB5837" w:rsidP="00BB5837">
      <w:pPr>
        <w:jc w:val="left"/>
        <w:rPr>
          <w:rFonts w:cs="Arial"/>
          <w:bCs/>
          <w:lang w:val="en-US"/>
        </w:rPr>
      </w:pPr>
      <w:r w:rsidRPr="00007AB4">
        <w:rPr>
          <w:rFonts w:cs="Arial"/>
          <w:bCs/>
          <w:lang w:val="en-US"/>
        </w:rPr>
        <w:t>1</w:t>
      </w:r>
      <w:r w:rsidR="00A04B8A">
        <w:rPr>
          <w:rFonts w:cs="Arial"/>
          <w:bCs/>
          <w:lang w:val="en-US"/>
        </w:rPr>
        <w:t>3</w:t>
      </w:r>
      <w:r w:rsidRPr="00007AB4">
        <w:rPr>
          <w:rFonts w:cs="Arial"/>
          <w:bCs/>
          <w:lang w:val="en-US"/>
        </w:rPr>
        <w:t>. „Transferred Intent“ in den USA – Ein funktionales Äquivalent zu</w:t>
      </w:r>
      <w:r w:rsidR="00D278C5" w:rsidRPr="00007AB4">
        <w:rPr>
          <w:rFonts w:cs="Arial"/>
          <w:bCs/>
          <w:lang w:val="en-US"/>
        </w:rPr>
        <w:t>r</w:t>
      </w:r>
      <w:r w:rsidRPr="00007AB4">
        <w:rPr>
          <w:rFonts w:cs="Arial"/>
          <w:bCs/>
          <w:lang w:val="en-US"/>
        </w:rPr>
        <w:t xml:space="preserve"> Aberratio Ictus?</w:t>
      </w:r>
    </w:p>
    <w:p w14:paraId="59FA0055" w14:textId="6CA6645F" w:rsidR="00BB5837" w:rsidRPr="00007AB4" w:rsidRDefault="00BB5837" w:rsidP="00BB5837">
      <w:pPr>
        <w:jc w:val="left"/>
        <w:rPr>
          <w:rFonts w:cs="Arial"/>
          <w:bCs/>
          <w:lang w:val="en-US"/>
        </w:rPr>
      </w:pPr>
      <w:r w:rsidRPr="00007AB4">
        <w:rPr>
          <w:rFonts w:cs="Arial"/>
          <w:bCs/>
          <w:lang w:val="en-US"/>
        </w:rPr>
        <w:t>1</w:t>
      </w:r>
      <w:r w:rsidR="00A04B8A">
        <w:rPr>
          <w:rFonts w:cs="Arial"/>
          <w:bCs/>
          <w:lang w:val="en-US"/>
        </w:rPr>
        <w:t>4</w:t>
      </w:r>
      <w:r w:rsidRPr="00007AB4">
        <w:rPr>
          <w:rFonts w:cs="Arial"/>
          <w:bCs/>
          <w:lang w:val="en-US"/>
        </w:rPr>
        <w:t>.</w:t>
      </w:r>
      <w:r w:rsidR="00F4680F" w:rsidRPr="00007AB4">
        <w:rPr>
          <w:rFonts w:cs="Arial"/>
          <w:bCs/>
          <w:lang w:val="en-US"/>
        </w:rPr>
        <w:t xml:space="preserve"> </w:t>
      </w:r>
      <w:r w:rsidRPr="00007AB4">
        <w:rPr>
          <w:rFonts w:cs="Arial"/>
          <w:bCs/>
          <w:lang w:val="en-US"/>
        </w:rPr>
        <w:t>Die Behandlung des Verbotsirrtums in den USA</w:t>
      </w:r>
    </w:p>
    <w:p w14:paraId="139CBC55" w14:textId="3CD5E332" w:rsidR="00BB5837" w:rsidRPr="00007AB4" w:rsidRDefault="00BB5837" w:rsidP="00BB5837">
      <w:pPr>
        <w:jc w:val="left"/>
        <w:rPr>
          <w:rFonts w:cs="Arial"/>
          <w:bCs/>
          <w:lang w:val="en-US"/>
        </w:rPr>
      </w:pPr>
      <w:r w:rsidRPr="00007AB4">
        <w:rPr>
          <w:rFonts w:cs="Arial"/>
          <w:bCs/>
          <w:lang w:val="en-US"/>
        </w:rPr>
        <w:t>1</w:t>
      </w:r>
      <w:r w:rsidR="00A04B8A">
        <w:rPr>
          <w:rFonts w:cs="Arial"/>
          <w:bCs/>
          <w:lang w:val="en-US"/>
        </w:rPr>
        <w:t>5</w:t>
      </w:r>
      <w:r w:rsidRPr="00007AB4">
        <w:rPr>
          <w:rFonts w:cs="Arial"/>
          <w:bCs/>
          <w:lang w:val="en-US"/>
        </w:rPr>
        <w:t>.</w:t>
      </w:r>
      <w:r w:rsidR="00F4680F" w:rsidRPr="00007AB4">
        <w:rPr>
          <w:rFonts w:cs="Arial"/>
          <w:bCs/>
          <w:lang w:val="en-US"/>
        </w:rPr>
        <w:t xml:space="preserve"> Nach Absprache: Möglichkeit zur vergleichenden Untersuchung anderer Rechtsordnungen</w:t>
      </w:r>
    </w:p>
    <w:p w14:paraId="0A2D731F" w14:textId="77777777" w:rsidR="00BB5837" w:rsidRPr="00007AB4" w:rsidRDefault="00BB5837" w:rsidP="00BB5837">
      <w:pPr>
        <w:jc w:val="left"/>
        <w:rPr>
          <w:rFonts w:cs="Arial"/>
          <w:bCs/>
          <w:lang w:val="en-US"/>
        </w:rPr>
      </w:pPr>
    </w:p>
    <w:p w14:paraId="54A6778F" w14:textId="77777777" w:rsidR="00BB5837" w:rsidRPr="00007AB4" w:rsidRDefault="00BB5837" w:rsidP="00BB5837">
      <w:pPr>
        <w:jc w:val="left"/>
        <w:rPr>
          <w:rFonts w:cs="Arial"/>
          <w:b/>
          <w:lang w:val="en-US"/>
        </w:rPr>
      </w:pPr>
      <w:r w:rsidRPr="00007AB4">
        <w:rPr>
          <w:rFonts w:cs="Arial"/>
          <w:b/>
          <w:lang w:val="en-US"/>
        </w:rPr>
        <w:t xml:space="preserve">Irrtümer im Besonderen Teil  </w:t>
      </w:r>
    </w:p>
    <w:p w14:paraId="5AFCF443" w14:textId="77777777" w:rsidR="00BB5837" w:rsidRPr="00007AB4" w:rsidRDefault="00BB5837" w:rsidP="00BB5837">
      <w:pPr>
        <w:jc w:val="left"/>
        <w:rPr>
          <w:rFonts w:cs="Arial"/>
          <w:b/>
          <w:lang w:val="en-US"/>
        </w:rPr>
      </w:pPr>
    </w:p>
    <w:p w14:paraId="11459752" w14:textId="01ADB807" w:rsidR="00BB5837" w:rsidRPr="00007AB4" w:rsidRDefault="00BB5837" w:rsidP="00BB5837">
      <w:pPr>
        <w:jc w:val="left"/>
        <w:rPr>
          <w:rFonts w:cs="Arial"/>
          <w:bCs/>
          <w:lang w:val="en-US"/>
        </w:rPr>
      </w:pPr>
      <w:r w:rsidRPr="00007AB4">
        <w:rPr>
          <w:rFonts w:cs="Arial"/>
          <w:bCs/>
          <w:lang w:val="en-US"/>
        </w:rPr>
        <w:t>1</w:t>
      </w:r>
      <w:r w:rsidR="00A04B8A">
        <w:rPr>
          <w:rFonts w:cs="Arial"/>
          <w:bCs/>
          <w:lang w:val="en-US"/>
        </w:rPr>
        <w:t>6</w:t>
      </w:r>
      <w:r w:rsidRPr="00007AB4">
        <w:rPr>
          <w:rFonts w:cs="Arial"/>
          <w:bCs/>
          <w:lang w:val="en-US"/>
        </w:rPr>
        <w:t>.</w:t>
      </w:r>
      <w:r w:rsidR="00F4680F" w:rsidRPr="00007AB4">
        <w:rPr>
          <w:rFonts w:cs="Arial"/>
          <w:bCs/>
          <w:lang w:val="en-US"/>
        </w:rPr>
        <w:t xml:space="preserve"> </w:t>
      </w:r>
      <w:r w:rsidRPr="00007AB4">
        <w:rPr>
          <w:rFonts w:cs="Arial"/>
          <w:bCs/>
          <w:lang w:val="en-US"/>
        </w:rPr>
        <w:t>Betrug I: Die Irrtumserregung als strafbegründendes Merkmal</w:t>
      </w:r>
    </w:p>
    <w:p w14:paraId="35CAED9F" w14:textId="54EEFC4C" w:rsidR="00BB5837" w:rsidRPr="00007AB4" w:rsidRDefault="00BB5837" w:rsidP="00BB5837">
      <w:pPr>
        <w:jc w:val="left"/>
        <w:rPr>
          <w:rFonts w:cs="Arial"/>
          <w:bCs/>
          <w:lang w:val="en-US"/>
        </w:rPr>
      </w:pPr>
      <w:r w:rsidRPr="00007AB4">
        <w:rPr>
          <w:rFonts w:cs="Arial"/>
          <w:bCs/>
          <w:lang w:val="en-US"/>
        </w:rPr>
        <w:t>1</w:t>
      </w:r>
      <w:r w:rsidR="00A04B8A">
        <w:rPr>
          <w:rFonts w:cs="Arial"/>
          <w:bCs/>
          <w:lang w:val="en-US"/>
        </w:rPr>
        <w:t>7</w:t>
      </w:r>
      <w:r w:rsidRPr="00007AB4">
        <w:rPr>
          <w:rFonts w:cs="Arial"/>
          <w:bCs/>
          <w:lang w:val="en-US"/>
        </w:rPr>
        <w:t>.</w:t>
      </w:r>
      <w:r w:rsidR="00F4680F" w:rsidRPr="00007AB4">
        <w:rPr>
          <w:rFonts w:cs="Arial"/>
          <w:bCs/>
          <w:lang w:val="en-US"/>
        </w:rPr>
        <w:t xml:space="preserve"> </w:t>
      </w:r>
      <w:r w:rsidRPr="00007AB4">
        <w:rPr>
          <w:rFonts w:cs="Arial"/>
          <w:bCs/>
          <w:lang w:val="en-US"/>
        </w:rPr>
        <w:t xml:space="preserve">Betrug II: „Viktimodogmatik“ – Zählt jeder Irrtum auf Opferseite als Irrtum im Rechtssinne des § 263 Abs. 1 StGB? </w:t>
      </w:r>
    </w:p>
    <w:p w14:paraId="1B9A17CF" w14:textId="334A4F35" w:rsidR="00BB5837" w:rsidRPr="00007AB4" w:rsidRDefault="00BB5837" w:rsidP="00BB5837">
      <w:pPr>
        <w:jc w:val="left"/>
        <w:rPr>
          <w:rFonts w:cs="Arial"/>
          <w:bCs/>
          <w:lang w:val="en-US"/>
        </w:rPr>
      </w:pPr>
      <w:r w:rsidRPr="00007AB4">
        <w:rPr>
          <w:rFonts w:cs="Arial"/>
          <w:bCs/>
          <w:lang w:val="en-US"/>
        </w:rPr>
        <w:t>1</w:t>
      </w:r>
      <w:r w:rsidR="00A04B8A">
        <w:rPr>
          <w:rFonts w:cs="Arial"/>
          <w:bCs/>
          <w:lang w:val="en-US"/>
        </w:rPr>
        <w:t>8</w:t>
      </w:r>
      <w:r w:rsidRPr="00007AB4">
        <w:rPr>
          <w:rFonts w:cs="Arial"/>
          <w:bCs/>
          <w:lang w:val="en-US"/>
        </w:rPr>
        <w:t>.Raub und Raubqualifikationen: Drohung durch Irrtumserregung?</w:t>
      </w:r>
    </w:p>
    <w:p w14:paraId="006C74F3" w14:textId="77777777" w:rsidR="008D4AC4" w:rsidRDefault="008D4AC4" w:rsidP="008A4250"/>
    <w:sectPr w:rsidR="008D4AC4" w:rsidSect="00DB1F08">
      <w:headerReference w:type="first" r:id="rId9"/>
      <w:pgSz w:w="11906" w:h="16838" w:code="9"/>
      <w:pgMar w:top="1560" w:right="3401" w:bottom="567" w:left="1134" w:header="1134" w:footer="3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28C52" w14:textId="77777777" w:rsidR="00DB1F08" w:rsidRDefault="00DB1F08">
      <w:r>
        <w:separator/>
      </w:r>
    </w:p>
  </w:endnote>
  <w:endnote w:type="continuationSeparator" w:id="0">
    <w:p w14:paraId="3121FBC2" w14:textId="77777777" w:rsidR="00DB1F08" w:rsidRDefault="00DB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9F8AF" w14:textId="77777777" w:rsidR="00DB1F08" w:rsidRDefault="00DB1F08">
      <w:r>
        <w:separator/>
      </w:r>
    </w:p>
  </w:footnote>
  <w:footnote w:type="continuationSeparator" w:id="0">
    <w:p w14:paraId="15204CEB" w14:textId="77777777" w:rsidR="00DB1F08" w:rsidRDefault="00DB1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4895" w14:textId="4A2E5B21" w:rsidR="002006A2" w:rsidRPr="00D05729" w:rsidRDefault="002006A2" w:rsidP="000111FB">
    <w:pPr>
      <w:pStyle w:val="NormalParagraphStyle"/>
      <w:framePr w:w="4536" w:wrap="around" w:vAnchor="page" w:hAnchor="page" w:x="1135" w:y="2836" w:anchorLock="1"/>
      <w:jc w:val="left"/>
      <w:rPr>
        <w:rFonts w:cs="Arial"/>
        <w:color w:val="3E3E40"/>
        <w:spacing w:val="2"/>
        <w:sz w:val="10"/>
        <w:szCs w:val="10"/>
      </w:rPr>
    </w:pPr>
    <w:r w:rsidRPr="00C17D23">
      <w:rPr>
        <w:rFonts w:cs="Arial"/>
        <w:b/>
        <w:bCs/>
        <w:color w:val="3E3E40"/>
        <w:spacing w:val="2"/>
        <w:sz w:val="10"/>
        <w:szCs w:val="10"/>
      </w:rPr>
      <w:t>P</w:t>
    </w:r>
    <w:r>
      <w:rPr>
        <w:rFonts w:cs="Arial"/>
        <w:b/>
        <w:bCs/>
        <w:color w:val="3E3E40"/>
        <w:spacing w:val="2"/>
        <w:sz w:val="10"/>
        <w:szCs w:val="10"/>
      </w:rPr>
      <w:t>rof. Dr.</w:t>
    </w:r>
    <w:r w:rsidRPr="00C17D23">
      <w:rPr>
        <w:rFonts w:cs="Arial"/>
        <w:b/>
        <w:bCs/>
        <w:color w:val="3E3E40"/>
        <w:spacing w:val="2"/>
        <w:sz w:val="10"/>
        <w:szCs w:val="10"/>
      </w:rPr>
      <w:t xml:space="preserve"> Christoph Burchard, LL.M.</w:t>
    </w:r>
    <w:r>
      <w:rPr>
        <w:rFonts w:cs="Arial"/>
        <w:b/>
        <w:bCs/>
        <w:color w:val="3E3E40"/>
        <w:spacing w:val="2"/>
        <w:sz w:val="10"/>
        <w:szCs w:val="10"/>
      </w:rPr>
      <w:t xml:space="preserve"> (NYU)</w:t>
    </w:r>
    <w:r w:rsidRPr="00C17D23">
      <w:rPr>
        <w:rFonts w:cs="Arial"/>
        <w:b/>
        <w:bCs/>
        <w:color w:val="3E3E40"/>
        <w:spacing w:val="2"/>
        <w:sz w:val="10"/>
        <w:szCs w:val="10"/>
      </w:rPr>
      <w:t xml:space="preserve"> </w:t>
    </w:r>
    <w:r>
      <w:rPr>
        <w:rFonts w:cs="Arial"/>
        <w:b/>
        <w:bCs/>
        <w:color w:val="3E3E40"/>
        <w:spacing w:val="2"/>
        <w:sz w:val="10"/>
        <w:szCs w:val="10"/>
      </w:rPr>
      <w:t xml:space="preserve">| </w:t>
    </w:r>
    <w:r w:rsidRPr="0088416A">
      <w:rPr>
        <w:rFonts w:cs="Arial"/>
        <w:bCs/>
        <w:color w:val="3E3E40"/>
        <w:spacing w:val="2"/>
        <w:sz w:val="10"/>
        <w:szCs w:val="10"/>
      </w:rPr>
      <w:t xml:space="preserve">Fachbereich </w:t>
    </w:r>
    <w:r>
      <w:rPr>
        <w:rFonts w:cs="Arial"/>
        <w:bCs/>
        <w:color w:val="3E3E40"/>
        <w:spacing w:val="2"/>
        <w:sz w:val="10"/>
        <w:szCs w:val="10"/>
      </w:rPr>
      <w:t>Rechtswissenschaft</w:t>
    </w:r>
    <w:r w:rsidRPr="0088416A">
      <w:rPr>
        <w:rFonts w:cs="Arial"/>
        <w:bCs/>
        <w:color w:val="3E3E40"/>
        <w:spacing w:val="2"/>
        <w:sz w:val="10"/>
        <w:szCs w:val="10"/>
      </w:rPr>
      <w:t xml:space="preserve"> </w:t>
    </w:r>
    <w:r>
      <w:rPr>
        <w:rFonts w:cs="Arial"/>
        <w:bCs/>
        <w:color w:val="3E3E40"/>
        <w:spacing w:val="2"/>
        <w:sz w:val="10"/>
        <w:szCs w:val="10"/>
      </w:rPr>
      <w:t xml:space="preserve">| </w:t>
    </w:r>
    <w:r>
      <w:rPr>
        <w:rFonts w:cs="Arial"/>
        <w:bCs/>
        <w:color w:val="3E3E40"/>
        <w:spacing w:val="2"/>
        <w:sz w:val="10"/>
        <w:szCs w:val="10"/>
      </w:rPr>
      <w:br/>
    </w:r>
    <w:r>
      <w:rPr>
        <w:rFonts w:cs="Arial"/>
        <w:color w:val="3E3E40"/>
        <w:spacing w:val="2"/>
        <w:sz w:val="10"/>
        <w:szCs w:val="10"/>
      </w:rPr>
      <w:t>Goethe-Universität Frankfurt am Main</w:t>
    </w:r>
    <w:r w:rsidRPr="00D05729">
      <w:rPr>
        <w:rFonts w:cs="Arial"/>
        <w:color w:val="3E3E40"/>
        <w:spacing w:val="2"/>
        <w:sz w:val="10"/>
        <w:szCs w:val="10"/>
      </w:rPr>
      <w:t xml:space="preserve"> I </w:t>
    </w:r>
    <w:r>
      <w:rPr>
        <w:rFonts w:cs="Arial"/>
        <w:color w:val="3E3E40"/>
        <w:spacing w:val="2"/>
        <w:sz w:val="10"/>
        <w:szCs w:val="10"/>
      </w:rPr>
      <w:t>60629</w:t>
    </w:r>
    <w:r w:rsidRPr="00D05729">
      <w:rPr>
        <w:rFonts w:cs="Arial"/>
        <w:color w:val="3E3E40"/>
        <w:spacing w:val="2"/>
        <w:sz w:val="10"/>
        <w:szCs w:val="10"/>
      </w:rPr>
      <w:t xml:space="preserve"> Frankfurt am Main</w:t>
    </w:r>
  </w:p>
  <w:p w14:paraId="2BFB74FD" w14:textId="6DEE44F6" w:rsidR="002006A2" w:rsidRPr="00EC2540" w:rsidRDefault="002006A2" w:rsidP="00502A10">
    <w:pPr>
      <w:framePr w:w="2654" w:h="13478" w:hRule="exact" w:hSpace="142" w:wrap="notBeside" w:vAnchor="page" w:hAnchor="page" w:x="8814" w:y="2770" w:anchorLock="1"/>
      <w:spacing w:line="180" w:lineRule="exact"/>
      <w:jc w:val="left"/>
      <w:rPr>
        <w:b/>
        <w:color w:val="00618F"/>
        <w:spacing w:val="2"/>
        <w:sz w:val="14"/>
        <w:szCs w:val="16"/>
        <w:lang w:val="en-US"/>
      </w:rPr>
    </w:pPr>
    <w:r w:rsidRPr="00EC2540">
      <w:rPr>
        <w:b/>
        <w:color w:val="00618F"/>
        <w:spacing w:val="2"/>
        <w:sz w:val="14"/>
        <w:szCs w:val="16"/>
        <w:lang w:val="en-US"/>
      </w:rPr>
      <w:t xml:space="preserve">Prof. Dr. Christoph Burchard, </w:t>
    </w:r>
    <w:r>
      <w:rPr>
        <w:b/>
        <w:color w:val="00618F"/>
        <w:spacing w:val="2"/>
        <w:sz w:val="14"/>
        <w:szCs w:val="16"/>
        <w:lang w:val="en-US"/>
      </w:rPr>
      <w:br/>
    </w:r>
    <w:r w:rsidRPr="00EC2540">
      <w:rPr>
        <w:b/>
        <w:color w:val="00618F"/>
        <w:spacing w:val="2"/>
        <w:sz w:val="14"/>
        <w:szCs w:val="16"/>
        <w:lang w:val="en-US"/>
      </w:rPr>
      <w:t>LL.M. (NYU)</w:t>
    </w:r>
  </w:p>
  <w:p w14:paraId="68C3E739" w14:textId="68D8959D" w:rsidR="002006A2" w:rsidRPr="00D94B51"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r w:rsidRPr="00D94B51">
      <w:rPr>
        <w:color w:val="3E3E40"/>
        <w:spacing w:val="2"/>
        <w:sz w:val="14"/>
        <w:szCs w:val="16"/>
      </w:rPr>
      <w:t xml:space="preserve">Goethe-Universität Frankfurt am Main Fachbereich </w:t>
    </w:r>
    <w:r>
      <w:rPr>
        <w:color w:val="3E3E40"/>
        <w:spacing w:val="2"/>
        <w:sz w:val="14"/>
        <w:szCs w:val="16"/>
      </w:rPr>
      <w:t>Rechtswissenschaft</w:t>
    </w:r>
  </w:p>
  <w:p w14:paraId="3E8A6354" w14:textId="77777777" w:rsidR="002006A2" w:rsidRPr="00D94B51"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r>
      <w:rPr>
        <w:color w:val="3E3E40"/>
        <w:spacing w:val="2"/>
        <w:sz w:val="14"/>
        <w:szCs w:val="16"/>
      </w:rPr>
      <w:t>Telefon: +49.69.798 31471</w:t>
    </w:r>
    <w:r w:rsidRPr="00D94B51">
      <w:rPr>
        <w:color w:val="3E3E40"/>
        <w:spacing w:val="2"/>
        <w:sz w:val="14"/>
        <w:szCs w:val="16"/>
      </w:rPr>
      <w:br/>
    </w:r>
    <w:r>
      <w:rPr>
        <w:color w:val="3E3E40"/>
        <w:spacing w:val="2"/>
        <w:sz w:val="14"/>
        <w:szCs w:val="16"/>
      </w:rPr>
      <w:t xml:space="preserve">Mail: </w:t>
    </w:r>
    <w:r w:rsidRPr="00831165">
      <w:rPr>
        <w:color w:val="3E3E40"/>
        <w:spacing w:val="2"/>
        <w:sz w:val="14"/>
        <w:szCs w:val="16"/>
      </w:rPr>
      <w:t>sekretariat.burchard@jura.uni-frankfurt.de</w:t>
    </w:r>
  </w:p>
  <w:p w14:paraId="5E115D63" w14:textId="1DB8CD99" w:rsidR="002006A2" w:rsidRPr="00D94B51"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r w:rsidRPr="00D94B51">
      <w:rPr>
        <w:color w:val="3E3E40"/>
        <w:spacing w:val="2"/>
        <w:sz w:val="14"/>
        <w:szCs w:val="16"/>
      </w:rPr>
      <w:t>Postadresse:</w:t>
    </w:r>
    <w:r w:rsidRPr="00D94B51">
      <w:rPr>
        <w:color w:val="3E3E40"/>
        <w:spacing w:val="2"/>
        <w:sz w:val="14"/>
        <w:szCs w:val="16"/>
      </w:rPr>
      <w:br/>
    </w:r>
    <w:r>
      <w:rPr>
        <w:color w:val="3E3E40"/>
        <w:spacing w:val="2"/>
        <w:sz w:val="14"/>
        <w:szCs w:val="16"/>
      </w:rPr>
      <w:t>Forschungsverbund N</w:t>
    </w:r>
    <w:r w:rsidRPr="00D94B51">
      <w:rPr>
        <w:color w:val="3E3E40"/>
        <w:spacing w:val="2"/>
        <w:sz w:val="14"/>
        <w:szCs w:val="16"/>
      </w:rPr>
      <w:t xml:space="preserve">ormative </w:t>
    </w:r>
    <w:r>
      <w:rPr>
        <w:color w:val="3E3E40"/>
        <w:spacing w:val="2"/>
        <w:sz w:val="14"/>
        <w:szCs w:val="16"/>
      </w:rPr>
      <w:br/>
    </w:r>
    <w:r w:rsidRPr="00D94B51">
      <w:rPr>
        <w:color w:val="3E3E40"/>
        <w:spacing w:val="2"/>
        <w:sz w:val="14"/>
        <w:szCs w:val="16"/>
      </w:rPr>
      <w:t>Ordnungen | HPF EXC 15</w:t>
    </w:r>
    <w:r>
      <w:rPr>
        <w:color w:val="3E3E40"/>
        <w:spacing w:val="2"/>
        <w:sz w:val="14"/>
        <w:szCs w:val="16"/>
      </w:rPr>
      <w:t xml:space="preserve"> |</w:t>
    </w:r>
    <w:r w:rsidRPr="00D94B51">
      <w:rPr>
        <w:color w:val="3E3E40"/>
        <w:spacing w:val="2"/>
        <w:sz w:val="14"/>
        <w:szCs w:val="16"/>
      </w:rPr>
      <w:t xml:space="preserve"> </w:t>
    </w:r>
    <w:r>
      <w:rPr>
        <w:color w:val="3E3E40"/>
        <w:spacing w:val="2"/>
        <w:sz w:val="14"/>
        <w:szCs w:val="16"/>
      </w:rPr>
      <w:br/>
    </w:r>
    <w:r w:rsidRPr="00D94B51">
      <w:rPr>
        <w:color w:val="3E3E40"/>
        <w:spacing w:val="2"/>
        <w:sz w:val="14"/>
        <w:szCs w:val="16"/>
      </w:rPr>
      <w:t>Goethe-Universität Frankfurt am Main</w:t>
    </w:r>
    <w:r>
      <w:rPr>
        <w:color w:val="3E3E40"/>
        <w:spacing w:val="2"/>
        <w:sz w:val="14"/>
        <w:szCs w:val="16"/>
      </w:rPr>
      <w:t xml:space="preserve"> | </w:t>
    </w:r>
    <w:r w:rsidRPr="00D94B51">
      <w:rPr>
        <w:color w:val="3E3E40"/>
        <w:spacing w:val="2"/>
        <w:sz w:val="14"/>
        <w:szCs w:val="16"/>
      </w:rPr>
      <w:t>60629 Frankfurt am Main</w:t>
    </w:r>
  </w:p>
  <w:p w14:paraId="5B3890EE" w14:textId="5D46D6E2"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r w:rsidRPr="00D94B51">
      <w:rPr>
        <w:color w:val="3E3E40"/>
        <w:spacing w:val="2"/>
        <w:sz w:val="14"/>
        <w:szCs w:val="16"/>
      </w:rPr>
      <w:t>Besucheradresse:</w:t>
    </w:r>
    <w:r w:rsidRPr="00D94B51">
      <w:rPr>
        <w:color w:val="3E3E40"/>
        <w:spacing w:val="2"/>
        <w:sz w:val="14"/>
        <w:szCs w:val="16"/>
      </w:rPr>
      <w:br/>
      <w:t>Gebäude "Normative Ordnungen"</w:t>
    </w:r>
    <w:r w:rsidRPr="00D94B51">
      <w:rPr>
        <w:color w:val="3E3E40"/>
        <w:spacing w:val="2"/>
        <w:sz w:val="14"/>
        <w:szCs w:val="16"/>
      </w:rPr>
      <w:br/>
      <w:t xml:space="preserve">Max-Horkheimer-Str. 2 | </w:t>
    </w:r>
    <w:r>
      <w:rPr>
        <w:color w:val="3E3E40"/>
        <w:spacing w:val="2"/>
        <w:sz w:val="14"/>
        <w:szCs w:val="16"/>
      </w:rPr>
      <w:t>Raum 2.02</w:t>
    </w:r>
    <w:r w:rsidRPr="00D94B51">
      <w:rPr>
        <w:color w:val="3E3E40"/>
        <w:spacing w:val="2"/>
        <w:sz w:val="14"/>
        <w:szCs w:val="16"/>
      </w:rPr>
      <w:t xml:space="preserve"> | 60323 Frankfurt am Main</w:t>
    </w:r>
  </w:p>
  <w:p w14:paraId="01AE956A" w14:textId="15907D7A"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3BCFD264" w14:textId="77777777" w:rsidR="002006A2" w:rsidRDefault="002006A2" w:rsidP="00502A10">
    <w:pPr>
      <w:framePr w:w="2654" w:h="13478" w:hRule="exact" w:hSpace="142" w:wrap="notBeside" w:vAnchor="page" w:hAnchor="page" w:x="8814" w:y="2770" w:anchorLock="1"/>
      <w:spacing w:before="80" w:line="180" w:lineRule="exact"/>
      <w:jc w:val="left"/>
      <w:rPr>
        <w:rFonts w:asciiTheme="minorHAnsi" w:hAnsiTheme="minorHAnsi" w:cstheme="minorHAnsi"/>
        <w:color w:val="3E3E40"/>
        <w:spacing w:val="2"/>
        <w:sz w:val="22"/>
      </w:rPr>
    </w:pPr>
  </w:p>
  <w:p w14:paraId="632A5EBA" w14:textId="47B07123" w:rsidR="002006A2" w:rsidRPr="004747D4"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r w:rsidRPr="004747D4">
      <w:rPr>
        <w:color w:val="3E3E40"/>
        <w:spacing w:val="2"/>
        <w:sz w:val="14"/>
        <w:szCs w:val="16"/>
      </w:rPr>
      <w:t>15.01.2023</w:t>
    </w:r>
  </w:p>
  <w:p w14:paraId="4A74CBE7" w14:textId="7DBF3328"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2B1A885C" w14:textId="33EDEA98"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494D9366" w14:textId="401C8327"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20E03381" w14:textId="5424A884"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1D61A2D4" w14:textId="45B04E72"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17BE446F" w14:textId="795401B4"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26D25D1D" w14:textId="6F4AEBC9"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28447E73" w14:textId="66B3C224"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192BBA0B" w14:textId="3D8CFF1B"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652370BE" w14:textId="1BA9233C"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42B97217" w14:textId="5F5AA629"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33A54983" w14:textId="7D7D228D"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44A36B51" w14:textId="4C58D213"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067FFFF8" w14:textId="778B7122"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3B800D5A" w14:textId="3A8D1408"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514644AE" w14:textId="0FC5B5E2"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2EDF5D71" w14:textId="4A1096AF"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7971A138" w14:textId="1742E5E5"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7C7A421A" w14:textId="7946DD52"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2EA598FD" w14:textId="5D86C3BC"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160FDABE" w14:textId="79475D86"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41DBC7DA" w14:textId="278EDEDF"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2F08E156" w14:textId="02B96F4C"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1EEF5BED" w14:textId="5FA6581B"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0B8EFFD2" w14:textId="07F8C002"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6CEAC05A" w14:textId="2BDFE26D"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46FE2DDD" w14:textId="77777777"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652CAD88" w14:textId="77777777"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66AC79BB" w14:textId="01C6D9CC"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449E18F0" w14:textId="77777777"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4AE0736D" w14:textId="1FB904AD"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17F51FCA" w14:textId="31D1520A"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46451250" w14:textId="62DC683E"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3C9802EB" w14:textId="2EB4B688"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65CB4BFB" w14:textId="432ECE73"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75B2EBB0" w14:textId="6C08BDF0"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266B9BE5" w14:textId="5B27F926" w:rsidR="002006A2" w:rsidRDefault="002006A2" w:rsidP="00957D04">
    <w:pPr>
      <w:framePr w:w="2654" w:h="13478" w:hRule="exact" w:hSpace="142" w:wrap="notBeside" w:vAnchor="page" w:hAnchor="page" w:x="8814" w:y="2770" w:anchorLock="1"/>
      <w:spacing w:before="80" w:line="180" w:lineRule="exact"/>
      <w:jc w:val="right"/>
      <w:rPr>
        <w:color w:val="3E3E40"/>
        <w:spacing w:val="2"/>
        <w:sz w:val="14"/>
        <w:szCs w:val="16"/>
      </w:rPr>
    </w:pPr>
  </w:p>
  <w:p w14:paraId="3BDD5DD2" w14:textId="5650783A" w:rsidR="002006A2" w:rsidRDefault="002006A2" w:rsidP="00502A10">
    <w:pPr>
      <w:framePr w:w="2654" w:h="13478" w:hRule="exact" w:hSpace="142" w:wrap="notBeside" w:vAnchor="page" w:hAnchor="page" w:x="8814" w:y="2770" w:anchorLock="1"/>
      <w:spacing w:before="80" w:line="180" w:lineRule="exact"/>
      <w:jc w:val="center"/>
      <w:rPr>
        <w:color w:val="3E3E40"/>
        <w:spacing w:val="2"/>
        <w:sz w:val="14"/>
        <w:szCs w:val="16"/>
      </w:rPr>
    </w:pPr>
  </w:p>
  <w:p w14:paraId="5FD45266" w14:textId="687EE532"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52242BA6" w14:textId="5EF59BC2"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5B22941C" w14:textId="5898D28F" w:rsidR="002006A2"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7A474AA0" w14:textId="5F4E14E1" w:rsidR="002006A2" w:rsidRPr="00D94B51" w:rsidRDefault="002006A2" w:rsidP="00502A10">
    <w:pPr>
      <w:framePr w:w="2654" w:h="13478" w:hRule="exact" w:hSpace="142" w:wrap="notBeside" w:vAnchor="page" w:hAnchor="page" w:x="8814" w:y="2770" w:anchorLock="1"/>
      <w:spacing w:before="80" w:line="180" w:lineRule="exact"/>
      <w:jc w:val="left"/>
      <w:rPr>
        <w:color w:val="3E3E40"/>
        <w:spacing w:val="2"/>
        <w:sz w:val="14"/>
        <w:szCs w:val="16"/>
      </w:rPr>
    </w:pPr>
  </w:p>
  <w:p w14:paraId="241CDEDE" w14:textId="5898A1B7" w:rsidR="002006A2" w:rsidRDefault="002006A2" w:rsidP="00502A10">
    <w:pPr>
      <w:framePr w:w="2654" w:h="13478" w:hRule="exact" w:hSpace="142" w:wrap="notBeside" w:vAnchor="page" w:hAnchor="page" w:x="8814" w:y="2770" w:anchorLock="1"/>
      <w:spacing w:before="80" w:line="180" w:lineRule="exact"/>
      <w:rPr>
        <w:color w:val="3E3E40"/>
        <w:spacing w:val="2"/>
        <w:sz w:val="16"/>
        <w:szCs w:val="16"/>
      </w:rPr>
    </w:pPr>
  </w:p>
  <w:p w14:paraId="029EAD6A" w14:textId="1247885B" w:rsidR="002006A2" w:rsidRPr="00E054C2" w:rsidRDefault="002006A2" w:rsidP="00502A10">
    <w:pPr>
      <w:framePr w:w="2654" w:h="13478" w:hRule="exact" w:hSpace="142" w:wrap="notBeside" w:vAnchor="page" w:hAnchor="page" w:x="8814" w:y="2770" w:anchorLock="1"/>
      <w:spacing w:line="180" w:lineRule="exact"/>
      <w:rPr>
        <w:color w:val="3E3E40"/>
        <w:spacing w:val="2"/>
        <w:sz w:val="16"/>
        <w:szCs w:val="16"/>
      </w:rPr>
    </w:pPr>
  </w:p>
  <w:p w14:paraId="1C6F68EB" w14:textId="77777777" w:rsidR="002006A2" w:rsidRPr="00896688" w:rsidRDefault="002006A2" w:rsidP="00242DAC">
    <w:pPr>
      <w:framePr w:w="2835" w:wrap="notBeside" w:vAnchor="page" w:hAnchor="page" w:x="8846" w:y="5841" w:anchorLock="1"/>
      <w:rPr>
        <w:color w:val="3E3E40"/>
        <w:spacing w:val="2"/>
        <w:sz w:val="14"/>
        <w:szCs w:val="18"/>
      </w:rPr>
    </w:pPr>
  </w:p>
  <w:p w14:paraId="7918B5B1" w14:textId="2F038203" w:rsidR="002006A2" w:rsidRDefault="002006A2" w:rsidP="00242DAC">
    <w:r>
      <w:rPr>
        <w:rFonts w:asciiTheme="minorHAnsi" w:hAnsiTheme="minorHAnsi" w:cstheme="minorHAnsi"/>
        <w:noProof/>
      </w:rPr>
      <w:drawing>
        <wp:anchor distT="0" distB="0" distL="114300" distR="114300" simplePos="0" relativeHeight="251658752" behindDoc="0" locked="0" layoutInCell="1" allowOverlap="1" wp14:anchorId="1509310E" wp14:editId="2744FF5D">
          <wp:simplePos x="0" y="0"/>
          <wp:positionH relativeFrom="column">
            <wp:posOffset>4885690</wp:posOffset>
          </wp:positionH>
          <wp:positionV relativeFrom="page">
            <wp:posOffset>574992</wp:posOffset>
          </wp:positionV>
          <wp:extent cx="1375200" cy="7488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200" cy="74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509D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B1ED4"/>
    <w:multiLevelType w:val="hybridMultilevel"/>
    <w:tmpl w:val="B8F03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B60180"/>
    <w:multiLevelType w:val="hybridMultilevel"/>
    <w:tmpl w:val="7CE82E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10069E"/>
    <w:multiLevelType w:val="hybridMultilevel"/>
    <w:tmpl w:val="2E6EB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500232"/>
    <w:multiLevelType w:val="hybridMultilevel"/>
    <w:tmpl w:val="F33AB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96269"/>
    <w:multiLevelType w:val="hybridMultilevel"/>
    <w:tmpl w:val="36CEF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1621FA"/>
    <w:multiLevelType w:val="hybridMultilevel"/>
    <w:tmpl w:val="54C8F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1A1269"/>
    <w:multiLevelType w:val="hybridMultilevel"/>
    <w:tmpl w:val="0EF2D3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761870"/>
    <w:multiLevelType w:val="hybridMultilevel"/>
    <w:tmpl w:val="924A8D14"/>
    <w:lvl w:ilvl="0" w:tplc="2EC480E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5517021"/>
    <w:multiLevelType w:val="hybridMultilevel"/>
    <w:tmpl w:val="0EF2D3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10F7445"/>
    <w:multiLevelType w:val="hybridMultilevel"/>
    <w:tmpl w:val="1B8AD22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51D10EA1"/>
    <w:multiLevelType w:val="hybridMultilevel"/>
    <w:tmpl w:val="D304FB12"/>
    <w:lvl w:ilvl="0" w:tplc="04070001">
      <w:start w:val="1"/>
      <w:numFmt w:val="bullet"/>
      <w:lvlText w:val=""/>
      <w:lvlJc w:val="left"/>
      <w:pPr>
        <w:ind w:left="720" w:hanging="360"/>
      </w:pPr>
      <w:rPr>
        <w:rFonts w:ascii="Symbol" w:hAnsi="Symbol" w:hint="default"/>
      </w:rPr>
    </w:lvl>
    <w:lvl w:ilvl="1" w:tplc="AB7A0D04">
      <w:numFmt w:val="bullet"/>
      <w:lvlText w:val="-"/>
      <w:lvlJc w:val="left"/>
      <w:pPr>
        <w:ind w:left="1440" w:hanging="360"/>
      </w:pPr>
      <w:rPr>
        <w:rFonts w:ascii="Calibri" w:eastAsiaTheme="minorHAnsi"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B65400"/>
    <w:multiLevelType w:val="hybridMultilevel"/>
    <w:tmpl w:val="91DC1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EAC7C81"/>
    <w:multiLevelType w:val="hybridMultilevel"/>
    <w:tmpl w:val="A37EC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F0D5DF9"/>
    <w:multiLevelType w:val="hybridMultilevel"/>
    <w:tmpl w:val="D3E0E0C8"/>
    <w:lvl w:ilvl="0" w:tplc="609C9D5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411887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3817998">
    <w:abstractNumId w:val="0"/>
  </w:num>
  <w:num w:numId="3" w16cid:durableId="1710379846">
    <w:abstractNumId w:val="10"/>
  </w:num>
  <w:num w:numId="4" w16cid:durableId="1709066208">
    <w:abstractNumId w:val="6"/>
  </w:num>
  <w:num w:numId="5" w16cid:durableId="941377529">
    <w:abstractNumId w:val="11"/>
  </w:num>
  <w:num w:numId="6" w16cid:durableId="1301376354">
    <w:abstractNumId w:val="13"/>
  </w:num>
  <w:num w:numId="7" w16cid:durableId="1766337086">
    <w:abstractNumId w:val="5"/>
  </w:num>
  <w:num w:numId="8" w16cid:durableId="616764292">
    <w:abstractNumId w:val="12"/>
  </w:num>
  <w:num w:numId="9" w16cid:durableId="1436365503">
    <w:abstractNumId w:val="1"/>
  </w:num>
  <w:num w:numId="10" w16cid:durableId="1543059481">
    <w:abstractNumId w:val="8"/>
  </w:num>
  <w:num w:numId="11" w16cid:durableId="1820226264">
    <w:abstractNumId w:val="4"/>
  </w:num>
  <w:num w:numId="12" w16cid:durableId="482819245">
    <w:abstractNumId w:val="3"/>
  </w:num>
  <w:num w:numId="13" w16cid:durableId="1903710450">
    <w:abstractNumId w:val="14"/>
  </w:num>
  <w:num w:numId="14" w16cid:durableId="647368244">
    <w:abstractNumId w:val="9"/>
  </w:num>
  <w:num w:numId="15" w16cid:durableId="1731541897">
    <w:abstractNumId w:val="7"/>
  </w:num>
  <w:num w:numId="16" w16cid:durableId="6403535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4C2"/>
    <w:rsid w:val="00002510"/>
    <w:rsid w:val="0000689D"/>
    <w:rsid w:val="00007AB4"/>
    <w:rsid w:val="000111FB"/>
    <w:rsid w:val="00022754"/>
    <w:rsid w:val="00040765"/>
    <w:rsid w:val="000463A7"/>
    <w:rsid w:val="000707D3"/>
    <w:rsid w:val="00082D91"/>
    <w:rsid w:val="0008429A"/>
    <w:rsid w:val="00093BFA"/>
    <w:rsid w:val="00095A59"/>
    <w:rsid w:val="000A2BC0"/>
    <w:rsid w:val="000A7425"/>
    <w:rsid w:val="000B2CE8"/>
    <w:rsid w:val="000D4A9A"/>
    <w:rsid w:val="000F2828"/>
    <w:rsid w:val="00107F61"/>
    <w:rsid w:val="00117225"/>
    <w:rsid w:val="00120510"/>
    <w:rsid w:val="00127022"/>
    <w:rsid w:val="00133F17"/>
    <w:rsid w:val="00140FA1"/>
    <w:rsid w:val="00146F01"/>
    <w:rsid w:val="001549C4"/>
    <w:rsid w:val="001640B4"/>
    <w:rsid w:val="001705D4"/>
    <w:rsid w:val="001928F0"/>
    <w:rsid w:val="001A4272"/>
    <w:rsid w:val="001C0016"/>
    <w:rsid w:val="001C06E0"/>
    <w:rsid w:val="001C798A"/>
    <w:rsid w:val="002006A2"/>
    <w:rsid w:val="00201D81"/>
    <w:rsid w:val="0023431B"/>
    <w:rsid w:val="0023595C"/>
    <w:rsid w:val="00242DAC"/>
    <w:rsid w:val="0025020A"/>
    <w:rsid w:val="00250910"/>
    <w:rsid w:val="002543D8"/>
    <w:rsid w:val="00255F0E"/>
    <w:rsid w:val="00264523"/>
    <w:rsid w:val="00281656"/>
    <w:rsid w:val="0028540C"/>
    <w:rsid w:val="002858A4"/>
    <w:rsid w:val="002A3CF2"/>
    <w:rsid w:val="002B17AC"/>
    <w:rsid w:val="002B497B"/>
    <w:rsid w:val="002B5AD9"/>
    <w:rsid w:val="002D5B02"/>
    <w:rsid w:val="002D7652"/>
    <w:rsid w:val="002E407B"/>
    <w:rsid w:val="002F08A3"/>
    <w:rsid w:val="002F6288"/>
    <w:rsid w:val="003030B9"/>
    <w:rsid w:val="00330461"/>
    <w:rsid w:val="0033424A"/>
    <w:rsid w:val="003342D0"/>
    <w:rsid w:val="00344730"/>
    <w:rsid w:val="00357865"/>
    <w:rsid w:val="00367D19"/>
    <w:rsid w:val="00371C8E"/>
    <w:rsid w:val="0039212E"/>
    <w:rsid w:val="003922B1"/>
    <w:rsid w:val="00393F93"/>
    <w:rsid w:val="003C569F"/>
    <w:rsid w:val="003D553A"/>
    <w:rsid w:val="003E029E"/>
    <w:rsid w:val="003E0D38"/>
    <w:rsid w:val="003F23C3"/>
    <w:rsid w:val="00422762"/>
    <w:rsid w:val="004458C2"/>
    <w:rsid w:val="0045763E"/>
    <w:rsid w:val="004747D4"/>
    <w:rsid w:val="00475D94"/>
    <w:rsid w:val="0047667D"/>
    <w:rsid w:val="0049598D"/>
    <w:rsid w:val="00496301"/>
    <w:rsid w:val="004A057F"/>
    <w:rsid w:val="004A43F9"/>
    <w:rsid w:val="004B510C"/>
    <w:rsid w:val="004C0C08"/>
    <w:rsid w:val="004C5055"/>
    <w:rsid w:val="004C7898"/>
    <w:rsid w:val="004D1A0B"/>
    <w:rsid w:val="004E504A"/>
    <w:rsid w:val="004E6A0B"/>
    <w:rsid w:val="004F5E89"/>
    <w:rsid w:val="00502A10"/>
    <w:rsid w:val="005045C1"/>
    <w:rsid w:val="005100FF"/>
    <w:rsid w:val="00515103"/>
    <w:rsid w:val="00517DC0"/>
    <w:rsid w:val="0052723A"/>
    <w:rsid w:val="00532624"/>
    <w:rsid w:val="00532E65"/>
    <w:rsid w:val="0054040D"/>
    <w:rsid w:val="00541454"/>
    <w:rsid w:val="005456EB"/>
    <w:rsid w:val="00561CE2"/>
    <w:rsid w:val="0057001D"/>
    <w:rsid w:val="00572268"/>
    <w:rsid w:val="00572AAE"/>
    <w:rsid w:val="00575510"/>
    <w:rsid w:val="00585FED"/>
    <w:rsid w:val="00591F9D"/>
    <w:rsid w:val="00595172"/>
    <w:rsid w:val="0059578F"/>
    <w:rsid w:val="00595A63"/>
    <w:rsid w:val="005A6272"/>
    <w:rsid w:val="005B45CD"/>
    <w:rsid w:val="005B7C09"/>
    <w:rsid w:val="005B7D5B"/>
    <w:rsid w:val="005C026B"/>
    <w:rsid w:val="005C4C23"/>
    <w:rsid w:val="005D1497"/>
    <w:rsid w:val="005E0F2F"/>
    <w:rsid w:val="005E2F7A"/>
    <w:rsid w:val="005E40AA"/>
    <w:rsid w:val="005F08F5"/>
    <w:rsid w:val="005F3C6E"/>
    <w:rsid w:val="005F57F4"/>
    <w:rsid w:val="0062181C"/>
    <w:rsid w:val="00642D39"/>
    <w:rsid w:val="006432CA"/>
    <w:rsid w:val="00661623"/>
    <w:rsid w:val="0067349E"/>
    <w:rsid w:val="00673529"/>
    <w:rsid w:val="00681F61"/>
    <w:rsid w:val="00696932"/>
    <w:rsid w:val="006A1836"/>
    <w:rsid w:val="006B2C60"/>
    <w:rsid w:val="006B682E"/>
    <w:rsid w:val="006B6DA4"/>
    <w:rsid w:val="006C2CC9"/>
    <w:rsid w:val="006C5B7E"/>
    <w:rsid w:val="006C7759"/>
    <w:rsid w:val="006D0D50"/>
    <w:rsid w:val="006D256A"/>
    <w:rsid w:val="006F2FF6"/>
    <w:rsid w:val="00704E7D"/>
    <w:rsid w:val="007177F5"/>
    <w:rsid w:val="007507EC"/>
    <w:rsid w:val="007631FB"/>
    <w:rsid w:val="007875BF"/>
    <w:rsid w:val="007A6270"/>
    <w:rsid w:val="007A6DC2"/>
    <w:rsid w:val="007B6826"/>
    <w:rsid w:val="007B7CC7"/>
    <w:rsid w:val="00814634"/>
    <w:rsid w:val="00821EE9"/>
    <w:rsid w:val="00831165"/>
    <w:rsid w:val="00841721"/>
    <w:rsid w:val="0084206F"/>
    <w:rsid w:val="00842773"/>
    <w:rsid w:val="0088416A"/>
    <w:rsid w:val="008A4250"/>
    <w:rsid w:val="008C2622"/>
    <w:rsid w:val="008D142C"/>
    <w:rsid w:val="008D4AC4"/>
    <w:rsid w:val="008D7DEC"/>
    <w:rsid w:val="008E2DAA"/>
    <w:rsid w:val="008E3A93"/>
    <w:rsid w:val="008F6955"/>
    <w:rsid w:val="009136DB"/>
    <w:rsid w:val="00926E49"/>
    <w:rsid w:val="0095421E"/>
    <w:rsid w:val="00957D04"/>
    <w:rsid w:val="00964D66"/>
    <w:rsid w:val="00984EC1"/>
    <w:rsid w:val="00985D1E"/>
    <w:rsid w:val="00991BD4"/>
    <w:rsid w:val="0099258F"/>
    <w:rsid w:val="009927B9"/>
    <w:rsid w:val="00996CF2"/>
    <w:rsid w:val="009B61C1"/>
    <w:rsid w:val="009B7ACA"/>
    <w:rsid w:val="009C71E8"/>
    <w:rsid w:val="00A009E2"/>
    <w:rsid w:val="00A04B8A"/>
    <w:rsid w:val="00A06F39"/>
    <w:rsid w:val="00A22E37"/>
    <w:rsid w:val="00A35C74"/>
    <w:rsid w:val="00A378E1"/>
    <w:rsid w:val="00A43013"/>
    <w:rsid w:val="00A47337"/>
    <w:rsid w:val="00A617D0"/>
    <w:rsid w:val="00A64F29"/>
    <w:rsid w:val="00A756D0"/>
    <w:rsid w:val="00A822FE"/>
    <w:rsid w:val="00A96EE2"/>
    <w:rsid w:val="00AA4C9E"/>
    <w:rsid w:val="00AC18BA"/>
    <w:rsid w:val="00AD56E7"/>
    <w:rsid w:val="00B064B5"/>
    <w:rsid w:val="00B0771F"/>
    <w:rsid w:val="00B20417"/>
    <w:rsid w:val="00B33441"/>
    <w:rsid w:val="00B3345F"/>
    <w:rsid w:val="00B41690"/>
    <w:rsid w:val="00B50A53"/>
    <w:rsid w:val="00B53FBF"/>
    <w:rsid w:val="00B573CE"/>
    <w:rsid w:val="00B600C7"/>
    <w:rsid w:val="00B6208E"/>
    <w:rsid w:val="00B86D3F"/>
    <w:rsid w:val="00BA1CF7"/>
    <w:rsid w:val="00BB488C"/>
    <w:rsid w:val="00BB5837"/>
    <w:rsid w:val="00BD1517"/>
    <w:rsid w:val="00BD665A"/>
    <w:rsid w:val="00BE011B"/>
    <w:rsid w:val="00BE2785"/>
    <w:rsid w:val="00BF3CA5"/>
    <w:rsid w:val="00C01C91"/>
    <w:rsid w:val="00C17D23"/>
    <w:rsid w:val="00C328DB"/>
    <w:rsid w:val="00C61D86"/>
    <w:rsid w:val="00C66855"/>
    <w:rsid w:val="00C66DA0"/>
    <w:rsid w:val="00C80B7B"/>
    <w:rsid w:val="00C8348E"/>
    <w:rsid w:val="00C83A86"/>
    <w:rsid w:val="00C869D8"/>
    <w:rsid w:val="00C97B18"/>
    <w:rsid w:val="00CA4678"/>
    <w:rsid w:val="00CB709A"/>
    <w:rsid w:val="00CC4F00"/>
    <w:rsid w:val="00CC4F53"/>
    <w:rsid w:val="00CD393F"/>
    <w:rsid w:val="00CE0220"/>
    <w:rsid w:val="00CE1581"/>
    <w:rsid w:val="00CF4527"/>
    <w:rsid w:val="00CF6A2F"/>
    <w:rsid w:val="00D024A4"/>
    <w:rsid w:val="00D04674"/>
    <w:rsid w:val="00D12352"/>
    <w:rsid w:val="00D22920"/>
    <w:rsid w:val="00D278C5"/>
    <w:rsid w:val="00D341D2"/>
    <w:rsid w:val="00D47F15"/>
    <w:rsid w:val="00D56A83"/>
    <w:rsid w:val="00D6070D"/>
    <w:rsid w:val="00D94B51"/>
    <w:rsid w:val="00DA4EB8"/>
    <w:rsid w:val="00DB1D85"/>
    <w:rsid w:val="00DB1F08"/>
    <w:rsid w:val="00DB736E"/>
    <w:rsid w:val="00DC3F7E"/>
    <w:rsid w:val="00DC7EB2"/>
    <w:rsid w:val="00DD57DD"/>
    <w:rsid w:val="00DD798E"/>
    <w:rsid w:val="00DE721A"/>
    <w:rsid w:val="00E054C2"/>
    <w:rsid w:val="00E420D0"/>
    <w:rsid w:val="00E5056E"/>
    <w:rsid w:val="00E53B8D"/>
    <w:rsid w:val="00E612F3"/>
    <w:rsid w:val="00E879A5"/>
    <w:rsid w:val="00EA23A0"/>
    <w:rsid w:val="00EA3891"/>
    <w:rsid w:val="00EA5F8A"/>
    <w:rsid w:val="00EC2540"/>
    <w:rsid w:val="00EE643E"/>
    <w:rsid w:val="00F002D3"/>
    <w:rsid w:val="00F10ADC"/>
    <w:rsid w:val="00F20EC3"/>
    <w:rsid w:val="00F35FE7"/>
    <w:rsid w:val="00F4680F"/>
    <w:rsid w:val="00F719DA"/>
    <w:rsid w:val="00F8536E"/>
    <w:rsid w:val="00F97046"/>
    <w:rsid w:val="00FB4F92"/>
    <w:rsid w:val="00FC7D62"/>
    <w:rsid w:val="00FD2F9E"/>
    <w:rsid w:val="00FF4F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A168F5"/>
  <w15:chartTrackingRefBased/>
  <w15:docId w15:val="{24431CEC-A6E2-4DD1-B984-41833D9F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D553A"/>
    <w:pPr>
      <w:jc w:val="both"/>
    </w:pPr>
    <w:rPr>
      <w:rFonts w:ascii="Arial" w:hAnsi="Arial"/>
      <w:color w:val="000000" w:themeColor="text1"/>
      <w:szCs w:val="24"/>
    </w:rPr>
  </w:style>
  <w:style w:type="paragraph" w:styleId="berschrift1">
    <w:name w:val="heading 1"/>
    <w:basedOn w:val="Standard"/>
    <w:next w:val="Standard"/>
    <w:qFormat/>
    <w:rsid w:val="0002429C"/>
    <w:pPr>
      <w:keepNext/>
      <w:spacing w:before="240" w:after="60"/>
      <w:outlineLvl w:val="0"/>
    </w:pPr>
    <w:rPr>
      <w:rFonts w:cs="Arial"/>
      <w:b/>
      <w:bCs/>
      <w:kern w:val="32"/>
      <w:sz w:val="32"/>
      <w:szCs w:val="32"/>
    </w:rPr>
  </w:style>
  <w:style w:type="paragraph" w:styleId="berschrift2">
    <w:name w:val="heading 2"/>
    <w:basedOn w:val="Standard"/>
    <w:next w:val="Standard"/>
    <w:qFormat/>
    <w:rsid w:val="0002429C"/>
    <w:pPr>
      <w:keepNext/>
      <w:spacing w:before="240" w:after="60"/>
      <w:outlineLvl w:val="1"/>
    </w:pPr>
    <w:rPr>
      <w:rFonts w:cs="Arial"/>
      <w:b/>
      <w:bCs/>
      <w:i/>
      <w:iCs/>
      <w:sz w:val="28"/>
      <w:szCs w:val="28"/>
    </w:rPr>
  </w:style>
  <w:style w:type="paragraph" w:styleId="berschrift3">
    <w:name w:val="heading 3"/>
    <w:basedOn w:val="Standard"/>
    <w:next w:val="Standard"/>
    <w:qFormat/>
    <w:rsid w:val="0002429C"/>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lietext">
    <w:name w:val="Fließtext"/>
    <w:rsid w:val="0002429C"/>
    <w:rPr>
      <w:rFonts w:ascii="Times New Roman" w:hAnsi="Times New Roman"/>
      <w:dstrike w:val="0"/>
      <w:color w:val="auto"/>
      <w:spacing w:val="30"/>
      <w:w w:val="100"/>
      <w:kern w:val="0"/>
      <w:position w:val="0"/>
      <w:sz w:val="14"/>
      <w:vertAlign w:val="baseline"/>
    </w:rPr>
  </w:style>
  <w:style w:type="paragraph" w:styleId="Kopfzeile">
    <w:name w:val="header"/>
    <w:basedOn w:val="Standard"/>
    <w:rsid w:val="00AE0735"/>
    <w:pPr>
      <w:tabs>
        <w:tab w:val="center" w:pos="4536"/>
        <w:tab w:val="right" w:pos="9072"/>
      </w:tabs>
    </w:pPr>
  </w:style>
  <w:style w:type="paragraph" w:styleId="Fuzeile">
    <w:name w:val="footer"/>
    <w:basedOn w:val="Standard"/>
    <w:link w:val="FuzeileZchn"/>
    <w:uiPriority w:val="99"/>
    <w:rsid w:val="00AE0735"/>
    <w:pPr>
      <w:tabs>
        <w:tab w:val="center" w:pos="4536"/>
        <w:tab w:val="right" w:pos="9072"/>
      </w:tabs>
    </w:pPr>
  </w:style>
  <w:style w:type="paragraph" w:customStyle="1" w:styleId="NormalParagraphStyle">
    <w:name w:val="NormalParagraphStyle"/>
    <w:basedOn w:val="Standard"/>
    <w:rsid w:val="000E7944"/>
    <w:pPr>
      <w:autoSpaceDE w:val="0"/>
      <w:autoSpaceDN w:val="0"/>
      <w:adjustRightInd w:val="0"/>
      <w:spacing w:line="288" w:lineRule="auto"/>
      <w:textAlignment w:val="center"/>
    </w:pPr>
    <w:rPr>
      <w:color w:val="000000"/>
    </w:rPr>
  </w:style>
  <w:style w:type="paragraph" w:styleId="Sprechblasentext">
    <w:name w:val="Balloon Text"/>
    <w:basedOn w:val="Standard"/>
    <w:link w:val="SprechblasentextZchn"/>
    <w:rsid w:val="004D323C"/>
    <w:rPr>
      <w:rFonts w:ascii="Tahoma" w:hAnsi="Tahoma" w:cs="Tahoma"/>
      <w:sz w:val="16"/>
      <w:szCs w:val="16"/>
    </w:rPr>
  </w:style>
  <w:style w:type="character" w:customStyle="1" w:styleId="SprechblasentextZchn">
    <w:name w:val="Sprechblasentext Zchn"/>
    <w:link w:val="Sprechblasentext"/>
    <w:rsid w:val="004D323C"/>
    <w:rPr>
      <w:rFonts w:ascii="Tahoma" w:hAnsi="Tahoma" w:cs="Tahoma"/>
      <w:sz w:val="16"/>
      <w:szCs w:val="16"/>
    </w:rPr>
  </w:style>
  <w:style w:type="paragraph" w:customStyle="1" w:styleId="MittleresRaster21">
    <w:name w:val="Mittleres Raster 21"/>
    <w:uiPriority w:val="1"/>
    <w:qFormat/>
    <w:rsid w:val="00384022"/>
    <w:rPr>
      <w:rFonts w:ascii="Calibri" w:eastAsia="Calibri" w:hAnsi="Calibri"/>
      <w:sz w:val="22"/>
      <w:szCs w:val="22"/>
      <w:lang w:eastAsia="en-US"/>
    </w:rPr>
  </w:style>
  <w:style w:type="character" w:styleId="Hyperlink">
    <w:name w:val="Hyperlink"/>
    <w:rsid w:val="00382F33"/>
    <w:rPr>
      <w:color w:val="0000FF"/>
      <w:u w:val="single"/>
    </w:rPr>
  </w:style>
  <w:style w:type="character" w:styleId="Kommentarzeichen">
    <w:name w:val="annotation reference"/>
    <w:rsid w:val="00BE12D4"/>
    <w:rPr>
      <w:sz w:val="16"/>
      <w:szCs w:val="16"/>
    </w:rPr>
  </w:style>
  <w:style w:type="paragraph" w:styleId="Kommentartext">
    <w:name w:val="annotation text"/>
    <w:basedOn w:val="Standard"/>
    <w:link w:val="KommentartextZchn"/>
    <w:rsid w:val="00BE12D4"/>
    <w:rPr>
      <w:szCs w:val="20"/>
    </w:rPr>
  </w:style>
  <w:style w:type="character" w:customStyle="1" w:styleId="KommentartextZchn">
    <w:name w:val="Kommentartext Zchn"/>
    <w:basedOn w:val="Absatz-Standardschriftart"/>
    <w:link w:val="Kommentartext"/>
    <w:rsid w:val="00BE12D4"/>
  </w:style>
  <w:style w:type="paragraph" w:styleId="Kommentarthema">
    <w:name w:val="annotation subject"/>
    <w:basedOn w:val="Kommentartext"/>
    <w:next w:val="Kommentartext"/>
    <w:link w:val="KommentarthemaZchn"/>
    <w:rsid w:val="00BE12D4"/>
    <w:rPr>
      <w:b/>
      <w:bCs/>
    </w:rPr>
  </w:style>
  <w:style w:type="character" w:customStyle="1" w:styleId="KommentarthemaZchn">
    <w:name w:val="Kommentarthema Zchn"/>
    <w:link w:val="Kommentarthema"/>
    <w:rsid w:val="00BE12D4"/>
    <w:rPr>
      <w:b/>
      <w:bCs/>
    </w:rPr>
  </w:style>
  <w:style w:type="character" w:customStyle="1" w:styleId="Unterschrift1">
    <w:name w:val="Unterschrift1"/>
    <w:basedOn w:val="Absatz-Standardschriftart"/>
    <w:rsid w:val="00BE12D4"/>
  </w:style>
  <w:style w:type="paragraph" w:customStyle="1" w:styleId="FarbigeListe-Akzent11">
    <w:name w:val="Farbige Liste - Akzent 11"/>
    <w:basedOn w:val="Standard"/>
    <w:uiPriority w:val="34"/>
    <w:qFormat/>
    <w:rsid w:val="00475D94"/>
    <w:pPr>
      <w:spacing w:after="200" w:line="276" w:lineRule="auto"/>
      <w:ind w:left="720"/>
      <w:contextualSpacing/>
    </w:pPr>
    <w:rPr>
      <w:rFonts w:ascii="Calibri" w:eastAsia="Calibri" w:hAnsi="Calibri"/>
      <w:sz w:val="22"/>
      <w:szCs w:val="22"/>
      <w:lang w:eastAsia="en-US"/>
    </w:rPr>
  </w:style>
  <w:style w:type="paragraph" w:styleId="Listenabsatz">
    <w:name w:val="List Paragraph"/>
    <w:basedOn w:val="Standard"/>
    <w:uiPriority w:val="34"/>
    <w:qFormat/>
    <w:rsid w:val="00A617D0"/>
    <w:pPr>
      <w:ind w:left="720"/>
      <w:contextualSpacing/>
    </w:pPr>
  </w:style>
  <w:style w:type="paragraph" w:styleId="Funotentext">
    <w:name w:val="footnote text"/>
    <w:basedOn w:val="Standard"/>
    <w:link w:val="FunotentextZchn"/>
    <w:uiPriority w:val="99"/>
    <w:rsid w:val="002D5B02"/>
    <w:rPr>
      <w:szCs w:val="20"/>
    </w:rPr>
  </w:style>
  <w:style w:type="character" w:customStyle="1" w:styleId="FunotentextZchn">
    <w:name w:val="Fußnotentext Zchn"/>
    <w:basedOn w:val="Absatz-Standardschriftart"/>
    <w:link w:val="Funotentext"/>
    <w:uiPriority w:val="99"/>
    <w:rsid w:val="002D5B02"/>
  </w:style>
  <w:style w:type="character" w:styleId="Funotenzeichen">
    <w:name w:val="footnote reference"/>
    <w:basedOn w:val="Absatz-Standardschriftart"/>
    <w:uiPriority w:val="99"/>
    <w:rsid w:val="002D5B02"/>
    <w:rPr>
      <w:vertAlign w:val="superscript"/>
    </w:rPr>
  </w:style>
  <w:style w:type="character" w:customStyle="1" w:styleId="FuzeileZchn">
    <w:name w:val="Fußzeile Zchn"/>
    <w:basedOn w:val="Absatz-Standardschriftart"/>
    <w:link w:val="Fuzeile"/>
    <w:uiPriority w:val="99"/>
    <w:rsid w:val="0088416A"/>
    <w:rPr>
      <w:sz w:val="24"/>
      <w:szCs w:val="24"/>
    </w:rPr>
  </w:style>
  <w:style w:type="paragraph" w:styleId="StandardWeb">
    <w:name w:val="Normal (Web)"/>
    <w:basedOn w:val="Standard"/>
    <w:uiPriority w:val="99"/>
    <w:unhideWhenUsed/>
    <w:rsid w:val="00496301"/>
    <w:pPr>
      <w:spacing w:before="100" w:beforeAutospacing="1" w:after="100" w:afterAutospacing="1"/>
      <w:jc w:val="left"/>
    </w:pPr>
    <w:rPr>
      <w:rFonts w:ascii="Times New Roman" w:hAnsi="Times New Roman"/>
      <w:color w:val="auto"/>
      <w:sz w:val="24"/>
    </w:rPr>
  </w:style>
  <w:style w:type="paragraph" w:styleId="NurText">
    <w:name w:val="Plain Text"/>
    <w:basedOn w:val="Standard"/>
    <w:link w:val="NurTextZchn"/>
    <w:uiPriority w:val="99"/>
    <w:unhideWhenUsed/>
    <w:rsid w:val="00B41690"/>
    <w:pPr>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B41690"/>
    <w:rPr>
      <w:rFonts w:ascii="Calibri" w:eastAsiaTheme="minorHAnsi" w:hAnsi="Calibri" w:cstheme="minorBidi"/>
      <w:sz w:val="22"/>
      <w:szCs w:val="21"/>
      <w:lang w:eastAsia="en-US"/>
    </w:rPr>
  </w:style>
  <w:style w:type="character" w:styleId="NichtaufgelsteErwhnung">
    <w:name w:val="Unresolved Mention"/>
    <w:basedOn w:val="Absatz-Standardschriftart"/>
    <w:uiPriority w:val="99"/>
    <w:semiHidden/>
    <w:unhideWhenUsed/>
    <w:rsid w:val="00285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8590">
      <w:bodyDiv w:val="1"/>
      <w:marLeft w:val="0"/>
      <w:marRight w:val="0"/>
      <w:marTop w:val="0"/>
      <w:marBottom w:val="0"/>
      <w:divBdr>
        <w:top w:val="none" w:sz="0" w:space="0" w:color="auto"/>
        <w:left w:val="none" w:sz="0" w:space="0" w:color="auto"/>
        <w:bottom w:val="none" w:sz="0" w:space="0" w:color="auto"/>
        <w:right w:val="none" w:sz="0" w:space="0" w:color="auto"/>
      </w:divBdr>
    </w:div>
    <w:div w:id="100348236">
      <w:bodyDiv w:val="1"/>
      <w:marLeft w:val="0"/>
      <w:marRight w:val="0"/>
      <w:marTop w:val="0"/>
      <w:marBottom w:val="0"/>
      <w:divBdr>
        <w:top w:val="none" w:sz="0" w:space="0" w:color="auto"/>
        <w:left w:val="none" w:sz="0" w:space="0" w:color="auto"/>
        <w:bottom w:val="none" w:sz="0" w:space="0" w:color="auto"/>
        <w:right w:val="none" w:sz="0" w:space="0" w:color="auto"/>
      </w:divBdr>
      <w:divsChild>
        <w:div w:id="939223364">
          <w:marLeft w:val="0"/>
          <w:marRight w:val="0"/>
          <w:marTop w:val="0"/>
          <w:marBottom w:val="0"/>
          <w:divBdr>
            <w:top w:val="none" w:sz="0" w:space="0" w:color="auto"/>
            <w:left w:val="none" w:sz="0" w:space="0" w:color="auto"/>
            <w:bottom w:val="none" w:sz="0" w:space="0" w:color="auto"/>
            <w:right w:val="none" w:sz="0" w:space="0" w:color="auto"/>
          </w:divBdr>
        </w:div>
        <w:div w:id="25328415">
          <w:marLeft w:val="0"/>
          <w:marRight w:val="0"/>
          <w:marTop w:val="0"/>
          <w:marBottom w:val="0"/>
          <w:divBdr>
            <w:top w:val="none" w:sz="0" w:space="0" w:color="auto"/>
            <w:left w:val="none" w:sz="0" w:space="0" w:color="auto"/>
            <w:bottom w:val="none" w:sz="0" w:space="0" w:color="auto"/>
            <w:right w:val="none" w:sz="0" w:space="0" w:color="auto"/>
          </w:divBdr>
        </w:div>
      </w:divsChild>
    </w:div>
    <w:div w:id="290064842">
      <w:bodyDiv w:val="1"/>
      <w:marLeft w:val="0"/>
      <w:marRight w:val="0"/>
      <w:marTop w:val="0"/>
      <w:marBottom w:val="0"/>
      <w:divBdr>
        <w:top w:val="none" w:sz="0" w:space="0" w:color="auto"/>
        <w:left w:val="none" w:sz="0" w:space="0" w:color="auto"/>
        <w:bottom w:val="none" w:sz="0" w:space="0" w:color="auto"/>
        <w:right w:val="none" w:sz="0" w:space="0" w:color="auto"/>
      </w:divBdr>
    </w:div>
    <w:div w:id="384183280">
      <w:bodyDiv w:val="1"/>
      <w:marLeft w:val="0"/>
      <w:marRight w:val="0"/>
      <w:marTop w:val="0"/>
      <w:marBottom w:val="0"/>
      <w:divBdr>
        <w:top w:val="none" w:sz="0" w:space="0" w:color="auto"/>
        <w:left w:val="none" w:sz="0" w:space="0" w:color="auto"/>
        <w:bottom w:val="none" w:sz="0" w:space="0" w:color="auto"/>
        <w:right w:val="none" w:sz="0" w:space="0" w:color="auto"/>
      </w:divBdr>
    </w:div>
    <w:div w:id="401682535">
      <w:bodyDiv w:val="1"/>
      <w:marLeft w:val="0"/>
      <w:marRight w:val="0"/>
      <w:marTop w:val="0"/>
      <w:marBottom w:val="0"/>
      <w:divBdr>
        <w:top w:val="none" w:sz="0" w:space="0" w:color="auto"/>
        <w:left w:val="none" w:sz="0" w:space="0" w:color="auto"/>
        <w:bottom w:val="none" w:sz="0" w:space="0" w:color="auto"/>
        <w:right w:val="none" w:sz="0" w:space="0" w:color="auto"/>
      </w:divBdr>
    </w:div>
    <w:div w:id="460420528">
      <w:bodyDiv w:val="1"/>
      <w:marLeft w:val="0"/>
      <w:marRight w:val="0"/>
      <w:marTop w:val="0"/>
      <w:marBottom w:val="0"/>
      <w:divBdr>
        <w:top w:val="none" w:sz="0" w:space="0" w:color="auto"/>
        <w:left w:val="none" w:sz="0" w:space="0" w:color="auto"/>
        <w:bottom w:val="none" w:sz="0" w:space="0" w:color="auto"/>
        <w:right w:val="none" w:sz="0" w:space="0" w:color="auto"/>
      </w:divBdr>
    </w:div>
    <w:div w:id="544028342">
      <w:bodyDiv w:val="1"/>
      <w:marLeft w:val="0"/>
      <w:marRight w:val="0"/>
      <w:marTop w:val="0"/>
      <w:marBottom w:val="0"/>
      <w:divBdr>
        <w:top w:val="none" w:sz="0" w:space="0" w:color="auto"/>
        <w:left w:val="none" w:sz="0" w:space="0" w:color="auto"/>
        <w:bottom w:val="none" w:sz="0" w:space="0" w:color="auto"/>
        <w:right w:val="none" w:sz="0" w:space="0" w:color="auto"/>
      </w:divBdr>
    </w:div>
    <w:div w:id="763376751">
      <w:bodyDiv w:val="1"/>
      <w:marLeft w:val="0"/>
      <w:marRight w:val="0"/>
      <w:marTop w:val="0"/>
      <w:marBottom w:val="0"/>
      <w:divBdr>
        <w:top w:val="none" w:sz="0" w:space="0" w:color="auto"/>
        <w:left w:val="none" w:sz="0" w:space="0" w:color="auto"/>
        <w:bottom w:val="none" w:sz="0" w:space="0" w:color="auto"/>
        <w:right w:val="none" w:sz="0" w:space="0" w:color="auto"/>
      </w:divBdr>
    </w:div>
    <w:div w:id="777874939">
      <w:bodyDiv w:val="1"/>
      <w:marLeft w:val="0"/>
      <w:marRight w:val="0"/>
      <w:marTop w:val="0"/>
      <w:marBottom w:val="0"/>
      <w:divBdr>
        <w:top w:val="none" w:sz="0" w:space="0" w:color="auto"/>
        <w:left w:val="none" w:sz="0" w:space="0" w:color="auto"/>
        <w:bottom w:val="none" w:sz="0" w:space="0" w:color="auto"/>
        <w:right w:val="none" w:sz="0" w:space="0" w:color="auto"/>
      </w:divBdr>
    </w:div>
    <w:div w:id="942806934">
      <w:bodyDiv w:val="1"/>
      <w:marLeft w:val="0"/>
      <w:marRight w:val="0"/>
      <w:marTop w:val="0"/>
      <w:marBottom w:val="0"/>
      <w:divBdr>
        <w:top w:val="none" w:sz="0" w:space="0" w:color="auto"/>
        <w:left w:val="none" w:sz="0" w:space="0" w:color="auto"/>
        <w:bottom w:val="none" w:sz="0" w:space="0" w:color="auto"/>
        <w:right w:val="none" w:sz="0" w:space="0" w:color="auto"/>
      </w:divBdr>
    </w:div>
    <w:div w:id="953319375">
      <w:bodyDiv w:val="1"/>
      <w:marLeft w:val="0"/>
      <w:marRight w:val="0"/>
      <w:marTop w:val="0"/>
      <w:marBottom w:val="0"/>
      <w:divBdr>
        <w:top w:val="none" w:sz="0" w:space="0" w:color="auto"/>
        <w:left w:val="none" w:sz="0" w:space="0" w:color="auto"/>
        <w:bottom w:val="none" w:sz="0" w:space="0" w:color="auto"/>
        <w:right w:val="none" w:sz="0" w:space="0" w:color="auto"/>
      </w:divBdr>
      <w:divsChild>
        <w:div w:id="1989043323">
          <w:marLeft w:val="0"/>
          <w:marRight w:val="0"/>
          <w:marTop w:val="0"/>
          <w:marBottom w:val="0"/>
          <w:divBdr>
            <w:top w:val="none" w:sz="0" w:space="0" w:color="auto"/>
            <w:left w:val="none" w:sz="0" w:space="0" w:color="auto"/>
            <w:bottom w:val="none" w:sz="0" w:space="0" w:color="auto"/>
            <w:right w:val="none" w:sz="0" w:space="0" w:color="auto"/>
          </w:divBdr>
        </w:div>
        <w:div w:id="1530140228">
          <w:marLeft w:val="0"/>
          <w:marRight w:val="0"/>
          <w:marTop w:val="0"/>
          <w:marBottom w:val="0"/>
          <w:divBdr>
            <w:top w:val="none" w:sz="0" w:space="0" w:color="auto"/>
            <w:left w:val="none" w:sz="0" w:space="0" w:color="auto"/>
            <w:bottom w:val="none" w:sz="0" w:space="0" w:color="auto"/>
            <w:right w:val="none" w:sz="0" w:space="0" w:color="auto"/>
          </w:divBdr>
        </w:div>
      </w:divsChild>
    </w:div>
    <w:div w:id="978998404">
      <w:bodyDiv w:val="1"/>
      <w:marLeft w:val="0"/>
      <w:marRight w:val="0"/>
      <w:marTop w:val="0"/>
      <w:marBottom w:val="0"/>
      <w:divBdr>
        <w:top w:val="none" w:sz="0" w:space="0" w:color="auto"/>
        <w:left w:val="none" w:sz="0" w:space="0" w:color="auto"/>
        <w:bottom w:val="none" w:sz="0" w:space="0" w:color="auto"/>
        <w:right w:val="none" w:sz="0" w:space="0" w:color="auto"/>
      </w:divBdr>
    </w:div>
    <w:div w:id="1069381744">
      <w:bodyDiv w:val="1"/>
      <w:marLeft w:val="0"/>
      <w:marRight w:val="0"/>
      <w:marTop w:val="0"/>
      <w:marBottom w:val="0"/>
      <w:divBdr>
        <w:top w:val="none" w:sz="0" w:space="0" w:color="auto"/>
        <w:left w:val="none" w:sz="0" w:space="0" w:color="auto"/>
        <w:bottom w:val="none" w:sz="0" w:space="0" w:color="auto"/>
        <w:right w:val="none" w:sz="0" w:space="0" w:color="auto"/>
      </w:divBdr>
    </w:div>
    <w:div w:id="1078670755">
      <w:bodyDiv w:val="1"/>
      <w:marLeft w:val="0"/>
      <w:marRight w:val="0"/>
      <w:marTop w:val="0"/>
      <w:marBottom w:val="0"/>
      <w:divBdr>
        <w:top w:val="none" w:sz="0" w:space="0" w:color="auto"/>
        <w:left w:val="none" w:sz="0" w:space="0" w:color="auto"/>
        <w:bottom w:val="none" w:sz="0" w:space="0" w:color="auto"/>
        <w:right w:val="none" w:sz="0" w:space="0" w:color="auto"/>
      </w:divBdr>
    </w:div>
    <w:div w:id="1152599369">
      <w:bodyDiv w:val="1"/>
      <w:marLeft w:val="0"/>
      <w:marRight w:val="0"/>
      <w:marTop w:val="0"/>
      <w:marBottom w:val="0"/>
      <w:divBdr>
        <w:top w:val="none" w:sz="0" w:space="0" w:color="auto"/>
        <w:left w:val="none" w:sz="0" w:space="0" w:color="auto"/>
        <w:bottom w:val="none" w:sz="0" w:space="0" w:color="auto"/>
        <w:right w:val="none" w:sz="0" w:space="0" w:color="auto"/>
      </w:divBdr>
    </w:div>
    <w:div w:id="1389498795">
      <w:bodyDiv w:val="1"/>
      <w:marLeft w:val="0"/>
      <w:marRight w:val="0"/>
      <w:marTop w:val="0"/>
      <w:marBottom w:val="0"/>
      <w:divBdr>
        <w:top w:val="none" w:sz="0" w:space="0" w:color="auto"/>
        <w:left w:val="none" w:sz="0" w:space="0" w:color="auto"/>
        <w:bottom w:val="none" w:sz="0" w:space="0" w:color="auto"/>
        <w:right w:val="none" w:sz="0" w:space="0" w:color="auto"/>
      </w:divBdr>
    </w:div>
    <w:div w:id="1729835824">
      <w:bodyDiv w:val="1"/>
      <w:marLeft w:val="0"/>
      <w:marRight w:val="0"/>
      <w:marTop w:val="0"/>
      <w:marBottom w:val="0"/>
      <w:divBdr>
        <w:top w:val="none" w:sz="0" w:space="0" w:color="auto"/>
        <w:left w:val="none" w:sz="0" w:space="0" w:color="auto"/>
        <w:bottom w:val="none" w:sz="0" w:space="0" w:color="auto"/>
        <w:right w:val="none" w:sz="0" w:space="0" w:color="auto"/>
      </w:divBdr>
    </w:div>
    <w:div w:id="1843933346">
      <w:bodyDiv w:val="1"/>
      <w:marLeft w:val="0"/>
      <w:marRight w:val="0"/>
      <w:marTop w:val="0"/>
      <w:marBottom w:val="0"/>
      <w:divBdr>
        <w:top w:val="none" w:sz="0" w:space="0" w:color="auto"/>
        <w:left w:val="none" w:sz="0" w:space="0" w:color="auto"/>
        <w:bottom w:val="none" w:sz="0" w:space="0" w:color="auto"/>
        <w:right w:val="none" w:sz="0" w:space="0" w:color="auto"/>
      </w:divBdr>
    </w:div>
    <w:div w:id="1855799491">
      <w:bodyDiv w:val="1"/>
      <w:marLeft w:val="0"/>
      <w:marRight w:val="0"/>
      <w:marTop w:val="0"/>
      <w:marBottom w:val="0"/>
      <w:divBdr>
        <w:top w:val="none" w:sz="0" w:space="0" w:color="auto"/>
        <w:left w:val="none" w:sz="0" w:space="0" w:color="auto"/>
        <w:bottom w:val="none" w:sz="0" w:space="0" w:color="auto"/>
        <w:right w:val="none" w:sz="0" w:space="0" w:color="auto"/>
      </w:divBdr>
    </w:div>
    <w:div w:id="193347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frankfurt.zoom-x.de/j/65550622556?pwd=R1NHZE4raVUyQ1FBb3Irb3lieTRqU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20Graf\AppData\Local\Microsoft\Windows\Temporary%20Internet%20Files\Content.Outlook\HDAMYYET\Normative%20Orders_all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A9FE9-5388-4C07-AA64-CDF71B0F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Normative Orders_allg</Template>
  <TotalTime>0</TotalTime>
  <Pages>2</Pages>
  <Words>653</Words>
  <Characters>4116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Sehr geehrter Herr Hofmayer,</vt:lpstr>
    </vt:vector>
  </TitlesOfParts>
  <Company>Normative Orders</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Hofmayer,</dc:title>
  <dc:subject/>
  <dc:creator>Michael Graf</dc:creator>
  <cp:keywords/>
  <cp:lastModifiedBy>ociobf_4nh@goetheuniversitaet.onmicrosoft.com</cp:lastModifiedBy>
  <cp:revision>21</cp:revision>
  <cp:lastPrinted>2020-08-05T07:16:00Z</cp:lastPrinted>
  <dcterms:created xsi:type="dcterms:W3CDTF">2023-01-26T09:44:00Z</dcterms:created>
  <dcterms:modified xsi:type="dcterms:W3CDTF">2024-02-20T10:59:00Z</dcterms:modified>
</cp:coreProperties>
</file>