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37F1" w14:textId="55A93DAB" w:rsidR="00BF6540" w:rsidRDefault="00212B49" w:rsidP="00BF6540">
      <w:pPr>
        <w:adjustRightInd w:val="0"/>
        <w:snapToGrid w:val="0"/>
        <w:spacing w:line="240" w:lineRule="auto"/>
        <w:jc w:val="center"/>
        <w:rPr>
          <w:rFonts w:eastAsia="Garamond"/>
          <w:b/>
          <w:color w:val="000000" w:themeColor="text1"/>
          <w:sz w:val="28"/>
          <w:szCs w:val="28"/>
          <w:lang w:val="de-DE"/>
        </w:rPr>
      </w:pPr>
      <w:r>
        <w:rPr>
          <w:rFonts w:eastAsia="Garamond"/>
          <w:b/>
          <w:color w:val="000000" w:themeColor="text1"/>
          <w:sz w:val="28"/>
          <w:szCs w:val="28"/>
          <w:lang w:val="de-DE"/>
        </w:rPr>
        <w:t xml:space="preserve"> </w:t>
      </w:r>
      <w:r w:rsidR="00A63AF7">
        <w:rPr>
          <w:rFonts w:eastAsia="Garamond"/>
          <w:b/>
          <w:color w:val="000000" w:themeColor="text1"/>
          <w:sz w:val="28"/>
          <w:szCs w:val="28"/>
          <w:lang w:val="de-DE"/>
        </w:rPr>
        <w:t>Publikationen</w:t>
      </w:r>
      <w:r w:rsidR="00BF6540">
        <w:rPr>
          <w:rFonts w:eastAsia="Garamond"/>
          <w:b/>
          <w:color w:val="000000" w:themeColor="text1"/>
          <w:sz w:val="28"/>
          <w:szCs w:val="28"/>
          <w:lang w:val="de-DE"/>
        </w:rPr>
        <w:t xml:space="preserve"> </w:t>
      </w:r>
    </w:p>
    <w:p w14:paraId="1B2ECCB2" w14:textId="77777777" w:rsidR="00270624" w:rsidRPr="001F0DAD" w:rsidRDefault="00270624" w:rsidP="006C711F">
      <w:pPr>
        <w:adjustRightInd w:val="0"/>
        <w:snapToGrid w:val="0"/>
        <w:rPr>
          <w:rFonts w:eastAsia="Garamond"/>
          <w:b/>
          <w:color w:val="000000" w:themeColor="text1"/>
          <w:sz w:val="28"/>
          <w:szCs w:val="28"/>
          <w:lang w:val="de-DE"/>
        </w:rPr>
      </w:pPr>
    </w:p>
    <w:p w14:paraId="6D6F82E2" w14:textId="77777777" w:rsidR="00F87EE7" w:rsidRPr="001F0DAD" w:rsidRDefault="00F87EE7" w:rsidP="00F87EE7">
      <w:pPr>
        <w:adjustRightInd w:val="0"/>
        <w:snapToGrid w:val="0"/>
        <w:jc w:val="center"/>
        <w:rPr>
          <w:rFonts w:eastAsia="Garamond"/>
          <w:color w:val="000000" w:themeColor="text1"/>
          <w:szCs w:val="24"/>
          <w:lang w:val="de-DE"/>
        </w:rPr>
      </w:pPr>
    </w:p>
    <w:p w14:paraId="69FCF71C" w14:textId="77777777" w:rsidR="00F87EE7" w:rsidRPr="006748E1" w:rsidRDefault="00F87EE7" w:rsidP="00F87EE7">
      <w:pPr>
        <w:pStyle w:val="berschrift1"/>
        <w:rPr>
          <w:rFonts w:cs="Times New Roman"/>
          <w:smallCaps w:val="0"/>
          <w:sz w:val="28"/>
          <w:szCs w:val="28"/>
          <w:lang w:val="de-DE"/>
        </w:rPr>
      </w:pPr>
      <w:r w:rsidRPr="006748E1">
        <w:rPr>
          <w:rFonts w:cs="Times New Roman"/>
          <w:smallCaps w:val="0"/>
          <w:color w:val="0070C0"/>
          <w:sz w:val="28"/>
          <w:szCs w:val="28"/>
          <w:lang w:val="de-DE"/>
        </w:rPr>
        <w:t>Herausgebertätigkeit</w:t>
      </w:r>
    </w:p>
    <w:p w14:paraId="28A0D34D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3CD6FA8E" w14:textId="77777777" w:rsidR="00F87EE7" w:rsidRPr="006748E1" w:rsidRDefault="00F87EE7" w:rsidP="00F87EE7">
      <w:pPr>
        <w:pStyle w:val="berschrift2"/>
        <w:rPr>
          <w:rFonts w:cs="Times New Roman"/>
          <w:lang w:val="de-DE"/>
        </w:rPr>
      </w:pPr>
      <w:r w:rsidRPr="006748E1">
        <w:rPr>
          <w:rFonts w:cs="Times New Roman"/>
          <w:lang w:val="de-DE"/>
        </w:rPr>
        <w:t>I. Herausgegebene Zeitschriften</w:t>
      </w:r>
    </w:p>
    <w:p w14:paraId="1E56DB4D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0527D7EB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Europäische Zeitschrift für Wirtschaftsrecht (</w:t>
      </w:r>
      <w:proofErr w:type="spellStart"/>
      <w:r w:rsidRPr="006748E1">
        <w:rPr>
          <w:lang w:val="de-DE"/>
        </w:rPr>
        <w:t>EuZW</w:t>
      </w:r>
      <w:proofErr w:type="spellEnd"/>
      <w:r w:rsidRPr="006748E1">
        <w:rPr>
          <w:lang w:val="de-DE"/>
        </w:rPr>
        <w:t xml:space="preserve">), </w:t>
      </w:r>
      <w:r w:rsidRPr="006748E1">
        <w:rPr>
          <w:rFonts w:eastAsia="Times New Roman"/>
          <w:color w:val="282837"/>
          <w:shd w:val="clear" w:color="auto" w:fill="FFFFFF"/>
          <w:lang w:val="de-DE" w:eastAsia="de-DE"/>
        </w:rPr>
        <w:t xml:space="preserve">European Journal of Business Law. Revue </w:t>
      </w:r>
      <w:proofErr w:type="spellStart"/>
      <w:r w:rsidRPr="006748E1">
        <w:rPr>
          <w:rFonts w:eastAsia="Times New Roman"/>
          <w:color w:val="282837"/>
          <w:shd w:val="clear" w:color="auto" w:fill="FFFFFF"/>
          <w:lang w:val="de-DE" w:eastAsia="de-DE"/>
        </w:rPr>
        <w:t>Européenne</w:t>
      </w:r>
      <w:proofErr w:type="spellEnd"/>
      <w:r w:rsidRPr="006748E1">
        <w:rPr>
          <w:rFonts w:eastAsia="Times New Roman"/>
          <w:color w:val="282837"/>
          <w:shd w:val="clear" w:color="auto" w:fill="FFFFFF"/>
          <w:lang w:val="de-DE" w:eastAsia="de-DE"/>
        </w:rPr>
        <w:t xml:space="preserve"> de </w:t>
      </w:r>
      <w:proofErr w:type="spellStart"/>
      <w:r w:rsidRPr="006748E1">
        <w:rPr>
          <w:rFonts w:eastAsia="Times New Roman"/>
          <w:color w:val="282837"/>
          <w:shd w:val="clear" w:color="auto" w:fill="FFFFFF"/>
          <w:lang w:val="de-DE" w:eastAsia="de-DE"/>
        </w:rPr>
        <w:t>Droit</w:t>
      </w:r>
      <w:proofErr w:type="spellEnd"/>
      <w:r w:rsidRPr="006748E1">
        <w:rPr>
          <w:rFonts w:eastAsia="Times New Roman"/>
          <w:color w:val="282837"/>
          <w:shd w:val="clear" w:color="auto" w:fill="FFFFFF"/>
          <w:lang w:val="de-DE" w:eastAsia="de-DE"/>
        </w:rPr>
        <w:t xml:space="preserve"> </w:t>
      </w:r>
      <w:proofErr w:type="spellStart"/>
      <w:r w:rsidRPr="006748E1">
        <w:rPr>
          <w:rFonts w:eastAsia="Times New Roman"/>
          <w:color w:val="282837"/>
          <w:shd w:val="clear" w:color="auto" w:fill="FFFFFF"/>
          <w:lang w:val="de-DE" w:eastAsia="de-DE"/>
        </w:rPr>
        <w:t>Économique</w:t>
      </w:r>
      <w:proofErr w:type="spellEnd"/>
      <w:r w:rsidRPr="006748E1">
        <w:rPr>
          <w:rFonts w:eastAsia="Times New Roman"/>
          <w:color w:val="282837"/>
          <w:shd w:val="clear" w:color="auto" w:fill="FFFFFF"/>
          <w:lang w:val="de-DE" w:eastAsia="de-DE"/>
        </w:rPr>
        <w:t xml:space="preserve">, </w:t>
      </w:r>
      <w:r w:rsidRPr="006748E1">
        <w:rPr>
          <w:lang w:val="de-DE"/>
        </w:rPr>
        <w:t>Verlag C.H. Beck</w:t>
      </w:r>
    </w:p>
    <w:p w14:paraId="6492F5A9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74E7436F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Zeitschrift für Bank- und Kapitalmarktrecht (BKR), Verlag C. H. Beck</w:t>
      </w:r>
    </w:p>
    <w:p w14:paraId="671300DE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5F15351D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Corporate Finance Law (Herausgeberbeirat), Verlagsgruppe Handelsblatt (bis Ende 2013)</w:t>
      </w:r>
    </w:p>
    <w:p w14:paraId="4BA38C06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5C3FB0FF" w14:textId="77777777" w:rsidR="00F87EE7" w:rsidRPr="001F0DAD" w:rsidRDefault="00F87EE7" w:rsidP="00F87EE7">
      <w:pPr>
        <w:spacing w:line="240" w:lineRule="auto"/>
        <w:rPr>
          <w:lang w:val="fr-FR"/>
        </w:rPr>
      </w:pPr>
      <w:r w:rsidRPr="001F0DAD">
        <w:rPr>
          <w:lang w:val="fr-FR"/>
        </w:rPr>
        <w:t xml:space="preserve">Revue de droit bancaire et financier, Paris </w:t>
      </w:r>
    </w:p>
    <w:p w14:paraId="12761948" w14:textId="77777777" w:rsidR="00F87EE7" w:rsidRPr="001F0DAD" w:rsidRDefault="00F87EE7" w:rsidP="00F87EE7">
      <w:pPr>
        <w:spacing w:line="240" w:lineRule="auto"/>
        <w:rPr>
          <w:lang w:val="fr-FR"/>
        </w:rPr>
      </w:pPr>
    </w:p>
    <w:p w14:paraId="57B48F2F" w14:textId="77777777" w:rsidR="00F87EE7" w:rsidRPr="001F0DAD" w:rsidRDefault="00F87EE7" w:rsidP="00F87EE7">
      <w:pPr>
        <w:spacing w:line="240" w:lineRule="auto"/>
        <w:rPr>
          <w:lang w:val="fr-FR"/>
        </w:rPr>
      </w:pPr>
      <w:proofErr w:type="spellStart"/>
      <w:r w:rsidRPr="001F0DAD">
        <w:rPr>
          <w:lang w:val="fr-FR"/>
        </w:rPr>
        <w:t>Kritische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Vierteljahresschrift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für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Gesetzgebung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und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Rechtsprechung</w:t>
      </w:r>
      <w:proofErr w:type="spellEnd"/>
      <w:r w:rsidRPr="001F0DAD">
        <w:rPr>
          <w:lang w:val="fr-FR"/>
        </w:rPr>
        <w:t xml:space="preserve"> – </w:t>
      </w:r>
      <w:proofErr w:type="spellStart"/>
      <w:r w:rsidRPr="001F0DAD">
        <w:rPr>
          <w:lang w:val="fr-FR"/>
        </w:rPr>
        <w:t>KritV</w:t>
      </w:r>
      <w:proofErr w:type="spellEnd"/>
      <w:r w:rsidRPr="001F0DAD">
        <w:rPr>
          <w:lang w:val="fr-FR"/>
        </w:rPr>
        <w:t xml:space="preserve">/Critical </w:t>
      </w:r>
      <w:proofErr w:type="spellStart"/>
      <w:r w:rsidRPr="001F0DAD">
        <w:rPr>
          <w:lang w:val="fr-FR"/>
        </w:rPr>
        <w:t>Quarterly</w:t>
      </w:r>
      <w:proofErr w:type="spellEnd"/>
      <w:r w:rsidRPr="001F0DAD">
        <w:rPr>
          <w:lang w:val="fr-FR"/>
        </w:rPr>
        <w:t xml:space="preserve"> for </w:t>
      </w:r>
      <w:proofErr w:type="spellStart"/>
      <w:r w:rsidRPr="001F0DAD">
        <w:rPr>
          <w:lang w:val="fr-FR"/>
        </w:rPr>
        <w:t>Legislation</w:t>
      </w:r>
      <w:proofErr w:type="spellEnd"/>
      <w:r w:rsidRPr="001F0DAD">
        <w:rPr>
          <w:lang w:val="fr-FR"/>
        </w:rPr>
        <w:t xml:space="preserve"> and Law – </w:t>
      </w:r>
      <w:proofErr w:type="spellStart"/>
      <w:r w:rsidRPr="001F0DAD">
        <w:rPr>
          <w:lang w:val="fr-FR"/>
        </w:rPr>
        <w:t>CritQ</w:t>
      </w:r>
      <w:proofErr w:type="spellEnd"/>
      <w:r w:rsidRPr="001F0DAD">
        <w:rPr>
          <w:lang w:val="fr-FR"/>
        </w:rPr>
        <w:t xml:space="preserve">/Revue Critique trimestrielle de jurisprudence et de législation – </w:t>
      </w:r>
      <w:proofErr w:type="spellStart"/>
      <w:r w:rsidRPr="001F0DAD">
        <w:rPr>
          <w:lang w:val="fr-FR"/>
        </w:rPr>
        <w:t>RCrit</w:t>
      </w:r>
      <w:proofErr w:type="spellEnd"/>
      <w:r w:rsidRPr="001F0DAD">
        <w:rPr>
          <w:lang w:val="fr-FR"/>
        </w:rPr>
        <w:t xml:space="preserve"> (bis 2020)</w:t>
      </w:r>
    </w:p>
    <w:p w14:paraId="44E5E879" w14:textId="77777777" w:rsidR="00F87EE7" w:rsidRPr="001F0DAD" w:rsidRDefault="00F87EE7" w:rsidP="00F87EE7">
      <w:pPr>
        <w:spacing w:line="240" w:lineRule="auto"/>
        <w:rPr>
          <w:lang w:val="fr-FR"/>
        </w:rPr>
      </w:pPr>
    </w:p>
    <w:p w14:paraId="43144119" w14:textId="62FCDA73" w:rsidR="00F87EE7" w:rsidRPr="001F0DAD" w:rsidRDefault="00F87EE7" w:rsidP="00F87EE7">
      <w:pPr>
        <w:spacing w:line="240" w:lineRule="auto"/>
        <w:rPr>
          <w:lang w:val="fr-FR"/>
        </w:rPr>
      </w:pPr>
      <w:proofErr w:type="spellStart"/>
      <w:r w:rsidRPr="001F0DAD">
        <w:rPr>
          <w:lang w:val="fr-FR"/>
        </w:rPr>
        <w:t>Zeitschrift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für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das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gesamte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Handels</w:t>
      </w:r>
      <w:proofErr w:type="spellEnd"/>
      <w:r w:rsidRPr="001F0DAD">
        <w:rPr>
          <w:lang w:val="fr-FR"/>
        </w:rPr>
        <w:t xml:space="preserve">- </w:t>
      </w:r>
      <w:proofErr w:type="spellStart"/>
      <w:r w:rsidRPr="001F0DAD">
        <w:rPr>
          <w:lang w:val="fr-FR"/>
        </w:rPr>
        <w:t>und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Wirtschaftrecht</w:t>
      </w:r>
      <w:proofErr w:type="spellEnd"/>
      <w:r w:rsidRPr="001F0DAD">
        <w:rPr>
          <w:lang w:val="fr-FR"/>
        </w:rPr>
        <w:t xml:space="preserve"> (ZHR)</w:t>
      </w:r>
    </w:p>
    <w:p w14:paraId="7B123F6F" w14:textId="77777777" w:rsidR="00F87EE7" w:rsidRPr="001F0DAD" w:rsidRDefault="00F87EE7" w:rsidP="00F87EE7">
      <w:pPr>
        <w:spacing w:line="240" w:lineRule="auto"/>
        <w:rPr>
          <w:lang w:val="fr-FR"/>
        </w:rPr>
      </w:pPr>
    </w:p>
    <w:p w14:paraId="06187FFC" w14:textId="77777777" w:rsidR="00F87EE7" w:rsidRPr="001F0DAD" w:rsidRDefault="00F87EE7" w:rsidP="00F87EE7">
      <w:pPr>
        <w:spacing w:line="240" w:lineRule="auto"/>
        <w:rPr>
          <w:u w:val="single"/>
          <w:lang w:val="fr-FR"/>
        </w:rPr>
      </w:pPr>
    </w:p>
    <w:p w14:paraId="74F2A75B" w14:textId="77777777" w:rsidR="00F87EE7" w:rsidRPr="006748E1" w:rsidRDefault="00F87EE7" w:rsidP="00F87EE7">
      <w:pPr>
        <w:pStyle w:val="berschrift2"/>
        <w:rPr>
          <w:rFonts w:cs="Times New Roman"/>
          <w:lang w:val="de-DE"/>
        </w:rPr>
      </w:pPr>
      <w:r w:rsidRPr="006748E1">
        <w:rPr>
          <w:rFonts w:cs="Times New Roman"/>
          <w:lang w:val="de-DE"/>
        </w:rPr>
        <w:t>II. Herausgegebene Schriftenreihen</w:t>
      </w:r>
    </w:p>
    <w:p w14:paraId="1C0B52D6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79758A1F" w14:textId="0191BB89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Frankfurter wirtschaftsrechtliche Studien (gemeinsam mit </w:t>
      </w:r>
      <w:r w:rsidRPr="006748E1">
        <w:rPr>
          <w:i/>
          <w:iCs/>
          <w:lang w:val="de-DE"/>
        </w:rPr>
        <w:t>Theodor Baums</w:t>
      </w:r>
      <w:r w:rsidR="00FF3AFB">
        <w:rPr>
          <w:i/>
          <w:iCs/>
          <w:lang w:val="de-DE"/>
        </w:rPr>
        <w:t>,</w:t>
      </w:r>
      <w:r w:rsidRPr="006748E1">
        <w:rPr>
          <w:lang w:val="de-DE"/>
        </w:rPr>
        <w:t xml:space="preserve"> </w:t>
      </w:r>
      <w:r w:rsidRPr="006748E1">
        <w:rPr>
          <w:i/>
          <w:iCs/>
          <w:lang w:val="de-DE"/>
        </w:rPr>
        <w:t>Andreas Cahn</w:t>
      </w:r>
      <w:r w:rsidR="00FF3AFB">
        <w:rPr>
          <w:i/>
          <w:iCs/>
          <w:lang w:val="de-DE"/>
        </w:rPr>
        <w:t>, Tobias Tröger</w:t>
      </w:r>
      <w:r w:rsidR="00FF3AFB">
        <w:rPr>
          <w:lang w:val="de-DE"/>
        </w:rPr>
        <w:t xml:space="preserve"> und</w:t>
      </w:r>
      <w:r w:rsidR="00FF3AFB">
        <w:rPr>
          <w:i/>
          <w:iCs/>
          <w:lang w:val="de-DE"/>
        </w:rPr>
        <w:t xml:space="preserve"> Peter von </w:t>
      </w:r>
      <w:proofErr w:type="spellStart"/>
      <w:r w:rsidR="00FF3AFB">
        <w:rPr>
          <w:i/>
          <w:iCs/>
          <w:lang w:val="de-DE"/>
        </w:rPr>
        <w:t>Wilmowsky</w:t>
      </w:r>
      <w:proofErr w:type="spellEnd"/>
      <w:r w:rsidRPr="006748E1">
        <w:rPr>
          <w:lang w:val="de-DE"/>
        </w:rPr>
        <w:t>), Peter Lang Verlag</w:t>
      </w:r>
    </w:p>
    <w:p w14:paraId="2D40B1D0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25F2376E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Gesamtes Recht der Unternehmen und Finanzen (gemeinsam mit </w:t>
      </w:r>
      <w:r w:rsidRPr="006748E1">
        <w:rPr>
          <w:i/>
          <w:lang w:val="de-DE"/>
        </w:rPr>
        <w:t xml:space="preserve">Roland </w:t>
      </w:r>
      <w:proofErr w:type="spellStart"/>
      <w:r w:rsidRPr="006748E1">
        <w:rPr>
          <w:i/>
          <w:lang w:val="de-DE"/>
        </w:rPr>
        <w:t>Broemel</w:t>
      </w:r>
      <w:proofErr w:type="spellEnd"/>
      <w:r w:rsidRPr="006748E1">
        <w:rPr>
          <w:lang w:val="de-DE"/>
        </w:rPr>
        <w:t xml:space="preserve">, </w:t>
      </w:r>
      <w:r w:rsidRPr="006748E1">
        <w:rPr>
          <w:i/>
          <w:lang w:val="de-DE"/>
        </w:rPr>
        <w:t>Georg Hermes</w:t>
      </w:r>
      <w:r w:rsidRPr="006748E1">
        <w:rPr>
          <w:lang w:val="de-DE"/>
        </w:rPr>
        <w:t xml:space="preserve"> und </w:t>
      </w:r>
      <w:r w:rsidRPr="006748E1">
        <w:rPr>
          <w:i/>
          <w:lang w:val="de-DE"/>
        </w:rPr>
        <w:t>Matthias Jahn</w:t>
      </w:r>
      <w:r w:rsidRPr="006748E1">
        <w:rPr>
          <w:lang w:val="de-DE"/>
        </w:rPr>
        <w:t>), Nomos Verlag</w:t>
      </w:r>
    </w:p>
    <w:p w14:paraId="584539A5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72C1621A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Schriftenreihe Unternehmensrecht, Peter Lang Verlag (eingestellt 2008)</w:t>
      </w:r>
    </w:p>
    <w:p w14:paraId="7FDD869D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708228F2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4C69CC1E" w14:textId="77777777" w:rsidR="00F87EE7" w:rsidRPr="006748E1" w:rsidRDefault="00F87EE7" w:rsidP="00F87EE7">
      <w:pPr>
        <w:pStyle w:val="berschrift2"/>
        <w:rPr>
          <w:rFonts w:cs="Times New Roman"/>
          <w:lang w:val="de-DE"/>
        </w:rPr>
      </w:pPr>
      <w:r w:rsidRPr="006748E1">
        <w:rPr>
          <w:rFonts w:cs="Times New Roman"/>
          <w:lang w:val="de-DE"/>
        </w:rPr>
        <w:t>III. Herausgegebene Bücher</w:t>
      </w:r>
    </w:p>
    <w:p w14:paraId="11C86CA6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50FCD64C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Gemeinsam mit Andreas Heldrich, Jürgen Prölss, Ingo Koller, Hans Christoph Grigoleit, Johannes Hager, Felix Christopher Hey, Jörg Neuner, Jens Petersen, Reinhard Singer</w:t>
      </w:r>
    </w:p>
    <w:p w14:paraId="0EB61214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FS für Claus-Wilhelm Canaris zum 70. Geburtstag, München 2007</w:t>
      </w:r>
    </w:p>
    <w:p w14:paraId="79E05564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2E38CC26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Gemeinsam mit Ester </w:t>
      </w:r>
      <w:proofErr w:type="spellStart"/>
      <w:r w:rsidRPr="006748E1">
        <w:rPr>
          <w:lang w:val="de-DE"/>
        </w:rPr>
        <w:t>Faia</w:t>
      </w:r>
      <w:proofErr w:type="spellEnd"/>
      <w:r w:rsidRPr="006748E1">
        <w:rPr>
          <w:lang w:val="de-DE"/>
        </w:rPr>
        <w:t xml:space="preserve">, Andreas Hackethal, Michalis </w:t>
      </w:r>
      <w:proofErr w:type="spellStart"/>
      <w:r w:rsidRPr="006748E1">
        <w:rPr>
          <w:lang w:val="de-DE"/>
        </w:rPr>
        <w:t>Haliassos</w:t>
      </w:r>
      <w:proofErr w:type="spellEnd"/>
    </w:p>
    <w:p w14:paraId="53FC9A28" w14:textId="77777777" w:rsidR="00F87EE7" w:rsidRPr="001F0DAD" w:rsidRDefault="00F87EE7" w:rsidP="00F87EE7">
      <w:pPr>
        <w:spacing w:line="240" w:lineRule="auto"/>
      </w:pPr>
      <w:r w:rsidRPr="001F0DAD">
        <w:t>Financial Regulation: A Transatlantic Perspective, Cambridge University Press 2015</w:t>
      </w:r>
    </w:p>
    <w:p w14:paraId="1CB2CDE5" w14:textId="77777777" w:rsidR="00F87EE7" w:rsidRPr="001F0DAD" w:rsidRDefault="00F87EE7" w:rsidP="00F87EE7">
      <w:pPr>
        <w:spacing w:line="240" w:lineRule="auto"/>
      </w:pPr>
    </w:p>
    <w:p w14:paraId="12918A1C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Gemeinsam mit Helmut </w:t>
      </w:r>
      <w:proofErr w:type="spellStart"/>
      <w:r w:rsidRPr="006748E1">
        <w:rPr>
          <w:lang w:val="de-DE"/>
        </w:rPr>
        <w:t>Siekmann</w:t>
      </w:r>
      <w:proofErr w:type="spellEnd"/>
      <w:r w:rsidRPr="006748E1">
        <w:rPr>
          <w:lang w:val="de-DE"/>
        </w:rPr>
        <w:t xml:space="preserve">, Andreas Cahn, Tim </w:t>
      </w:r>
      <w:proofErr w:type="spellStart"/>
      <w:r w:rsidRPr="006748E1">
        <w:rPr>
          <w:lang w:val="de-DE"/>
        </w:rPr>
        <w:t>Florstedt</w:t>
      </w:r>
      <w:proofErr w:type="spellEnd"/>
      <w:r w:rsidRPr="006748E1">
        <w:rPr>
          <w:lang w:val="de-DE"/>
        </w:rPr>
        <w:t xml:space="preserve">, Julia </w:t>
      </w:r>
      <w:proofErr w:type="spellStart"/>
      <w:r w:rsidRPr="006748E1">
        <w:rPr>
          <w:lang w:val="de-DE"/>
        </w:rPr>
        <w:t>Redenius-Hövermann</w:t>
      </w:r>
      <w:proofErr w:type="spellEnd"/>
      <w:r w:rsidRPr="006748E1">
        <w:rPr>
          <w:lang w:val="de-DE"/>
        </w:rPr>
        <w:t xml:space="preserve">, Tobias Tröger, Ulrich </w:t>
      </w:r>
      <w:proofErr w:type="spellStart"/>
      <w:r w:rsidRPr="006748E1">
        <w:rPr>
          <w:lang w:val="de-DE"/>
        </w:rPr>
        <w:t>Segna</w:t>
      </w:r>
      <w:proofErr w:type="spellEnd"/>
    </w:p>
    <w:p w14:paraId="746C0552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lastRenderedPageBreak/>
        <w:t>FS für Theodor Baums zum 70. Geburtstag, Tübingen 2017</w:t>
      </w:r>
    </w:p>
    <w:p w14:paraId="6F1520FC" w14:textId="77777777" w:rsidR="00464DED" w:rsidRPr="006748E1" w:rsidRDefault="00464DED" w:rsidP="00F87EE7">
      <w:pPr>
        <w:spacing w:line="240" w:lineRule="auto"/>
        <w:rPr>
          <w:lang w:val="de-DE"/>
        </w:rPr>
      </w:pPr>
    </w:p>
    <w:p w14:paraId="189F49AD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Gemeinsam mit Hans Christoph Grigoleit, Johannes Hager, Felix Christopher Hey, Jörg Neuner, Jens Petersen, Reinhard Singer, Marietta Auer, Carsten </w:t>
      </w:r>
      <w:proofErr w:type="spellStart"/>
      <w:r w:rsidRPr="006748E1">
        <w:rPr>
          <w:lang w:val="de-DE"/>
        </w:rPr>
        <w:t>Herresthal</w:t>
      </w:r>
      <w:proofErr w:type="spellEnd"/>
      <w:r w:rsidRPr="006748E1">
        <w:rPr>
          <w:lang w:val="de-DE"/>
        </w:rPr>
        <w:t xml:space="preserve">, Thomas </w:t>
      </w:r>
      <w:proofErr w:type="spellStart"/>
      <w:r w:rsidRPr="006748E1">
        <w:rPr>
          <w:lang w:val="de-DE"/>
        </w:rPr>
        <w:t>Riehm</w:t>
      </w:r>
      <w:proofErr w:type="spellEnd"/>
    </w:p>
    <w:p w14:paraId="31DA3B81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FS für Claus-Wilhelm Canaris zum 80. Geburtstag, München 2017</w:t>
      </w:r>
    </w:p>
    <w:p w14:paraId="1C298C8C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010191AF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Gemeinsam mit Franklin Allen, Ester </w:t>
      </w:r>
      <w:proofErr w:type="spellStart"/>
      <w:r w:rsidRPr="006748E1">
        <w:rPr>
          <w:lang w:val="de-DE"/>
        </w:rPr>
        <w:t>Faia</w:t>
      </w:r>
      <w:proofErr w:type="spellEnd"/>
      <w:r w:rsidRPr="006748E1">
        <w:rPr>
          <w:lang w:val="de-DE"/>
        </w:rPr>
        <w:t xml:space="preserve">, Michalis </w:t>
      </w:r>
      <w:proofErr w:type="spellStart"/>
      <w:r w:rsidRPr="006748E1">
        <w:rPr>
          <w:lang w:val="de-DE"/>
        </w:rPr>
        <w:t>Haliassos</w:t>
      </w:r>
      <w:proofErr w:type="spellEnd"/>
    </w:p>
    <w:p w14:paraId="343E8A3E" w14:textId="77777777" w:rsidR="00F87EE7" w:rsidRPr="001F0DAD" w:rsidRDefault="00F87EE7" w:rsidP="00F87EE7">
      <w:pPr>
        <w:spacing w:line="240" w:lineRule="auto"/>
      </w:pPr>
      <w:r w:rsidRPr="001F0DAD">
        <w:t>Capital Markets Union and Beyond, MIT Press 2019</w:t>
      </w:r>
    </w:p>
    <w:p w14:paraId="5E4A31AF" w14:textId="77777777" w:rsidR="00F87EE7" w:rsidRPr="001F0DAD" w:rsidRDefault="00F87EE7" w:rsidP="00F87EE7">
      <w:pPr>
        <w:spacing w:line="240" w:lineRule="auto"/>
      </w:pPr>
    </w:p>
    <w:p w14:paraId="5F60DEA7" w14:textId="77777777" w:rsidR="00F87EE7" w:rsidRPr="001F0DAD" w:rsidRDefault="00F87EE7" w:rsidP="00F87EE7">
      <w:pPr>
        <w:spacing w:line="240" w:lineRule="auto"/>
      </w:pPr>
    </w:p>
    <w:p w14:paraId="224A872F" w14:textId="77777777" w:rsidR="00F87EE7" w:rsidRPr="006748E1" w:rsidRDefault="00F87EE7" w:rsidP="00F87EE7">
      <w:pPr>
        <w:pStyle w:val="berschrift2"/>
        <w:rPr>
          <w:rFonts w:cs="Times New Roman"/>
          <w:lang w:val="de-DE"/>
        </w:rPr>
      </w:pPr>
      <w:r w:rsidRPr="006748E1">
        <w:rPr>
          <w:rFonts w:cs="Times New Roman"/>
          <w:lang w:val="de-DE"/>
        </w:rPr>
        <w:t>IV. Herausgegebene Kommentare, Handbücher und Lehrbücher</w:t>
      </w:r>
    </w:p>
    <w:p w14:paraId="2030D9BD" w14:textId="77777777" w:rsidR="00F87EE7" w:rsidRPr="006748E1" w:rsidRDefault="00F87EE7" w:rsidP="00F87EE7">
      <w:pPr>
        <w:keepNext/>
        <w:keepLines/>
        <w:spacing w:line="240" w:lineRule="auto"/>
        <w:rPr>
          <w:lang w:val="de-DE"/>
        </w:rPr>
      </w:pPr>
    </w:p>
    <w:p w14:paraId="0D1DDBF7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Langenbucher/</w:t>
      </w:r>
      <w:proofErr w:type="spellStart"/>
      <w:r w:rsidRPr="006748E1">
        <w:rPr>
          <w:lang w:val="de-DE"/>
        </w:rPr>
        <w:t>Gößmann</w:t>
      </w:r>
      <w:proofErr w:type="spellEnd"/>
      <w:r w:rsidRPr="006748E1">
        <w:rPr>
          <w:lang w:val="de-DE"/>
        </w:rPr>
        <w:t>/Werner (Hrsg.), Zahlungsverkehr, Handbuch zum Recht der Überweisung, Lastschrift, Kreditkarte und der modernen Zahlungsformen, München 2004</w:t>
      </w:r>
    </w:p>
    <w:p w14:paraId="4D8C3DF7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1831FF28" w14:textId="5FEBD404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Langenbucher (Hrsg.), Europäisches Privat- und Wirtschaftsrecht (1. und 2. Auflage unter dem Titel Europarechtliche Bezüge des Privatrechts), 3. Auflag</w:t>
      </w:r>
      <w:r w:rsidR="007B5F5C" w:rsidRPr="006748E1">
        <w:rPr>
          <w:lang w:val="de-DE"/>
        </w:rPr>
        <w:t>e, Baden-Baden 2013, 4. Auflage </w:t>
      </w:r>
      <w:r w:rsidRPr="006748E1">
        <w:rPr>
          <w:lang w:val="de-DE"/>
        </w:rPr>
        <w:t>2017</w:t>
      </w:r>
      <w:r w:rsidR="00474BCB">
        <w:rPr>
          <w:lang w:val="de-DE"/>
        </w:rPr>
        <w:t>, 5. Auflage 2021</w:t>
      </w:r>
    </w:p>
    <w:p w14:paraId="51164D83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5FA88C54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Lwowski/Fischer/Langenbucher (Hrsg.), Das Recht der Kred</w:t>
      </w:r>
      <w:r w:rsidR="007B5F5C" w:rsidRPr="006748E1">
        <w:rPr>
          <w:lang w:val="de-DE"/>
        </w:rPr>
        <w:t>itsicherung, 9. Auflage, Berlin </w:t>
      </w:r>
      <w:r w:rsidRPr="006748E1">
        <w:rPr>
          <w:lang w:val="de-DE"/>
        </w:rPr>
        <w:t>2011 (Mitherausgeber ausschließlich für die 9. Auflage)</w:t>
      </w:r>
    </w:p>
    <w:p w14:paraId="601C6860" w14:textId="77777777" w:rsidR="00F87EE7" w:rsidRPr="006748E1" w:rsidRDefault="00F87EE7" w:rsidP="00F87EE7">
      <w:pPr>
        <w:spacing w:line="240" w:lineRule="auto"/>
        <w:rPr>
          <w:lang w:val="de-DE"/>
        </w:rPr>
      </w:pPr>
    </w:p>
    <w:p w14:paraId="3CDD205D" w14:textId="77777777" w:rsidR="00F87EE7" w:rsidRPr="006748E1" w:rsidRDefault="00F87EE7" w:rsidP="00F87EE7">
      <w:pPr>
        <w:spacing w:line="240" w:lineRule="auto"/>
        <w:rPr>
          <w:lang w:val="de-DE"/>
        </w:rPr>
      </w:pPr>
      <w:r w:rsidRPr="006748E1">
        <w:rPr>
          <w:lang w:val="de-DE"/>
        </w:rPr>
        <w:t>Langenbucher/</w:t>
      </w:r>
      <w:proofErr w:type="spellStart"/>
      <w:r w:rsidRPr="006748E1">
        <w:rPr>
          <w:lang w:val="de-DE"/>
        </w:rPr>
        <w:t>Bliesener</w:t>
      </w:r>
      <w:proofErr w:type="spellEnd"/>
      <w:r w:rsidRPr="006748E1">
        <w:rPr>
          <w:lang w:val="de-DE"/>
        </w:rPr>
        <w:t>/Spindler (Hrsg.), Bankrechtskomm</w:t>
      </w:r>
      <w:r w:rsidR="007B5F5C" w:rsidRPr="006748E1">
        <w:rPr>
          <w:lang w:val="de-DE"/>
        </w:rPr>
        <w:t>entar, München 2013, 2. Auflage </w:t>
      </w:r>
      <w:r w:rsidRPr="006748E1">
        <w:rPr>
          <w:lang w:val="de-DE"/>
        </w:rPr>
        <w:t>2016, 3. Auflage 2020</w:t>
      </w:r>
    </w:p>
    <w:p w14:paraId="0A2F626F" w14:textId="77777777" w:rsidR="00F87EE7" w:rsidRPr="001F0DAD" w:rsidRDefault="00F87EE7" w:rsidP="00F87EE7">
      <w:pPr>
        <w:adjustRightInd w:val="0"/>
        <w:snapToGrid w:val="0"/>
        <w:jc w:val="left"/>
        <w:rPr>
          <w:rFonts w:eastAsia="Garamond"/>
          <w:b/>
          <w:color w:val="000000" w:themeColor="text1"/>
          <w:szCs w:val="24"/>
          <w:lang w:val="de-DE"/>
        </w:rPr>
      </w:pPr>
    </w:p>
    <w:p w14:paraId="56DFFD36" w14:textId="77777777" w:rsidR="00145266" w:rsidRPr="001F0DAD" w:rsidRDefault="00145266" w:rsidP="00F87EE7">
      <w:pPr>
        <w:adjustRightInd w:val="0"/>
        <w:snapToGrid w:val="0"/>
        <w:rPr>
          <w:szCs w:val="24"/>
          <w:lang w:val="de-DE"/>
        </w:rPr>
      </w:pPr>
    </w:p>
    <w:p w14:paraId="6A01E5FE" w14:textId="77777777" w:rsidR="002C31BF" w:rsidRPr="006748E1" w:rsidRDefault="002C31BF" w:rsidP="002C31BF">
      <w:pPr>
        <w:pStyle w:val="berschrift1"/>
        <w:rPr>
          <w:rFonts w:cs="Times New Roman"/>
          <w:smallCaps w:val="0"/>
          <w:color w:val="0070C0"/>
          <w:sz w:val="28"/>
          <w:szCs w:val="28"/>
          <w:lang w:val="de-DE"/>
        </w:rPr>
      </w:pPr>
      <w:r w:rsidRPr="006748E1">
        <w:rPr>
          <w:rFonts w:cs="Times New Roman"/>
          <w:smallCaps w:val="0"/>
          <w:color w:val="0070C0"/>
          <w:sz w:val="28"/>
          <w:szCs w:val="28"/>
          <w:lang w:val="de-DE"/>
        </w:rPr>
        <w:t>Monographien</w:t>
      </w:r>
    </w:p>
    <w:p w14:paraId="65E13842" w14:textId="77777777" w:rsidR="002C31BF" w:rsidRPr="006748E1" w:rsidRDefault="002C31BF" w:rsidP="002C31BF">
      <w:pPr>
        <w:spacing w:line="240" w:lineRule="auto"/>
        <w:rPr>
          <w:lang w:val="de-DE"/>
        </w:rPr>
      </w:pPr>
    </w:p>
    <w:p w14:paraId="0C3826E7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Die Entwicklung und Auslegung von Richterrecht. Eine methodologische Untersuchung zur richterlichen Rechtsfortbildung im deutschen Zivilrecht, München 1996</w:t>
      </w:r>
    </w:p>
    <w:p w14:paraId="6139271C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(</w:t>
      </w:r>
      <w:proofErr w:type="spellStart"/>
      <w:r w:rsidRPr="006748E1">
        <w:rPr>
          <w:lang w:val="de-DE"/>
        </w:rPr>
        <w:t>zugl</w:t>
      </w:r>
      <w:proofErr w:type="spellEnd"/>
      <w:r w:rsidRPr="006748E1">
        <w:rPr>
          <w:lang w:val="de-DE"/>
        </w:rPr>
        <w:t xml:space="preserve">. </w:t>
      </w:r>
      <w:proofErr w:type="spellStart"/>
      <w:r w:rsidRPr="006748E1">
        <w:rPr>
          <w:lang w:val="de-DE"/>
        </w:rPr>
        <w:t>DisS</w:t>
      </w:r>
      <w:proofErr w:type="spellEnd"/>
      <w:r w:rsidRPr="006748E1">
        <w:rPr>
          <w:lang w:val="de-DE"/>
        </w:rPr>
        <w:t>. München)</w:t>
      </w:r>
    </w:p>
    <w:p w14:paraId="689E4A0A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Übersetzt in die lettische Sprache (Übersetzer: M. </w:t>
      </w:r>
      <w:proofErr w:type="spellStart"/>
      <w:r w:rsidRPr="006748E1">
        <w:rPr>
          <w:lang w:val="de-DE"/>
        </w:rPr>
        <w:t>Melkisis</w:t>
      </w:r>
      <w:proofErr w:type="spellEnd"/>
      <w:r w:rsidRPr="006748E1">
        <w:rPr>
          <w:lang w:val="de-DE"/>
        </w:rPr>
        <w:t>, Universität Riga), Riga 2004</w:t>
      </w:r>
    </w:p>
    <w:p w14:paraId="1B8B5EEA" w14:textId="77777777" w:rsidR="002C31BF" w:rsidRPr="006748E1" w:rsidRDefault="002C31BF" w:rsidP="002C31BF">
      <w:pPr>
        <w:spacing w:line="240" w:lineRule="auto"/>
        <w:rPr>
          <w:lang w:val="de-DE"/>
        </w:rPr>
      </w:pPr>
    </w:p>
    <w:p w14:paraId="4CC50575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Die Risikozuordnung im bargeldlosen Zahlungsverkehr, München 2001</w:t>
      </w:r>
    </w:p>
    <w:p w14:paraId="3D6F3A29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(</w:t>
      </w:r>
      <w:proofErr w:type="spellStart"/>
      <w:r w:rsidRPr="006748E1">
        <w:rPr>
          <w:lang w:val="de-DE"/>
        </w:rPr>
        <w:t>zugl</w:t>
      </w:r>
      <w:proofErr w:type="spellEnd"/>
      <w:r w:rsidRPr="006748E1">
        <w:rPr>
          <w:lang w:val="de-DE"/>
        </w:rPr>
        <w:t>. Habil. München)</w:t>
      </w:r>
    </w:p>
    <w:p w14:paraId="6F171CDF" w14:textId="77777777" w:rsidR="002C31BF" w:rsidRPr="006748E1" w:rsidRDefault="002C31BF" w:rsidP="002C31BF">
      <w:pPr>
        <w:spacing w:line="240" w:lineRule="auto"/>
        <w:rPr>
          <w:lang w:val="de-DE"/>
        </w:rPr>
      </w:pPr>
    </w:p>
    <w:p w14:paraId="64BB7904" w14:textId="77777777" w:rsidR="002C31BF" w:rsidRPr="001F0DAD" w:rsidRDefault="002C31BF" w:rsidP="002C31BF">
      <w:pPr>
        <w:spacing w:line="240" w:lineRule="auto"/>
      </w:pPr>
      <w:r w:rsidRPr="006748E1">
        <w:rPr>
          <w:lang w:val="de-DE"/>
        </w:rPr>
        <w:t xml:space="preserve">Aktien- und Kapitalmarktrecht, Juristische Kurz-Lehrbücher, 4. </w:t>
      </w:r>
      <w:proofErr w:type="spellStart"/>
      <w:r w:rsidRPr="001F0DAD">
        <w:t>Auflage</w:t>
      </w:r>
      <w:proofErr w:type="spellEnd"/>
      <w:r w:rsidRPr="001F0DAD">
        <w:t xml:space="preserve"> </w:t>
      </w:r>
      <w:proofErr w:type="spellStart"/>
      <w:r w:rsidRPr="001F0DAD">
        <w:t>München</w:t>
      </w:r>
      <w:proofErr w:type="spellEnd"/>
      <w:r w:rsidRPr="001F0DAD">
        <w:t xml:space="preserve"> 2017</w:t>
      </w:r>
    </w:p>
    <w:p w14:paraId="071E7EC6" w14:textId="77777777" w:rsidR="002C31BF" w:rsidRPr="001F0DAD" w:rsidRDefault="002C31BF" w:rsidP="002C31BF">
      <w:pPr>
        <w:spacing w:line="240" w:lineRule="auto"/>
      </w:pPr>
    </w:p>
    <w:p w14:paraId="37F2301F" w14:textId="77777777" w:rsidR="002C31BF" w:rsidRPr="001F0DAD" w:rsidRDefault="002C31BF" w:rsidP="002C31BF">
      <w:pPr>
        <w:spacing w:line="240" w:lineRule="auto"/>
      </w:pPr>
      <w:r w:rsidRPr="001F0DAD">
        <w:t>Economic Transplants, On Lawmaking for Corporations and Capital Markets,</w:t>
      </w:r>
    </w:p>
    <w:p w14:paraId="612CE5F5" w14:textId="77777777" w:rsidR="002C31BF" w:rsidRPr="001F0DAD" w:rsidRDefault="002C31BF" w:rsidP="002C31BF">
      <w:pPr>
        <w:adjustRightInd w:val="0"/>
        <w:snapToGrid w:val="0"/>
      </w:pPr>
      <w:r w:rsidRPr="001F0DAD">
        <w:t>Cambridge University Press 2017</w:t>
      </w:r>
    </w:p>
    <w:p w14:paraId="127ED9E6" w14:textId="77777777" w:rsidR="002C31BF" w:rsidRPr="001F0DAD" w:rsidRDefault="002C31BF" w:rsidP="002C31BF">
      <w:pPr>
        <w:adjustRightInd w:val="0"/>
        <w:snapToGrid w:val="0"/>
      </w:pPr>
    </w:p>
    <w:p w14:paraId="277A03A1" w14:textId="77777777" w:rsidR="00847F03" w:rsidRDefault="00847F03" w:rsidP="002C31BF">
      <w:pPr>
        <w:adjustRightInd w:val="0"/>
        <w:snapToGrid w:val="0"/>
        <w:rPr>
          <w:szCs w:val="24"/>
          <w:lang w:val="de-DE"/>
        </w:rPr>
      </w:pPr>
    </w:p>
    <w:p w14:paraId="0EE9FE60" w14:textId="77777777" w:rsidR="001F0DAD" w:rsidRPr="001F0DAD" w:rsidRDefault="001F0DAD" w:rsidP="002C31BF">
      <w:pPr>
        <w:adjustRightInd w:val="0"/>
        <w:snapToGrid w:val="0"/>
        <w:rPr>
          <w:szCs w:val="24"/>
          <w:lang w:val="de-DE"/>
        </w:rPr>
      </w:pPr>
    </w:p>
    <w:p w14:paraId="41D055E8" w14:textId="77777777" w:rsidR="002C31BF" w:rsidRPr="001F0DAD" w:rsidRDefault="002C31BF" w:rsidP="002C31BF">
      <w:pPr>
        <w:pStyle w:val="berschrift1"/>
        <w:rPr>
          <w:rFonts w:cs="Times New Roman"/>
          <w:smallCaps w:val="0"/>
          <w:color w:val="0070C0"/>
          <w:sz w:val="28"/>
          <w:szCs w:val="28"/>
        </w:rPr>
      </w:pPr>
      <w:proofErr w:type="spellStart"/>
      <w:r w:rsidRPr="001F0DAD">
        <w:rPr>
          <w:rFonts w:cs="Times New Roman"/>
          <w:smallCaps w:val="0"/>
          <w:color w:val="0070C0"/>
          <w:sz w:val="28"/>
          <w:szCs w:val="28"/>
        </w:rPr>
        <w:lastRenderedPageBreak/>
        <w:t>Kommentierungen</w:t>
      </w:r>
      <w:proofErr w:type="spellEnd"/>
    </w:p>
    <w:p w14:paraId="707C857D" w14:textId="77777777" w:rsidR="002C31BF" w:rsidRPr="001F0DAD" w:rsidRDefault="002C31BF" w:rsidP="002C31BF">
      <w:pPr>
        <w:spacing w:line="240" w:lineRule="auto"/>
      </w:pPr>
    </w:p>
    <w:p w14:paraId="7419EEF0" w14:textId="77777777" w:rsidR="002C31BF" w:rsidRPr="001F0DAD" w:rsidRDefault="002C31BF" w:rsidP="002C31BF">
      <w:pPr>
        <w:numPr>
          <w:ilvl w:val="0"/>
          <w:numId w:val="10"/>
        </w:numPr>
        <w:spacing w:line="240" w:lineRule="auto"/>
      </w:pPr>
      <w:r w:rsidRPr="001F0DAD">
        <w:t xml:space="preserve">Der </w:t>
      </w:r>
      <w:proofErr w:type="spellStart"/>
      <w:r w:rsidRPr="001F0DAD">
        <w:t>Überweisungsverkehr</w:t>
      </w:r>
      <w:proofErr w:type="spellEnd"/>
    </w:p>
    <w:p w14:paraId="21F067FF" w14:textId="77777777" w:rsidR="002C31BF" w:rsidRPr="001F0DAD" w:rsidRDefault="002C31BF" w:rsidP="002C31BF">
      <w:pPr>
        <w:numPr>
          <w:ilvl w:val="0"/>
          <w:numId w:val="10"/>
        </w:numPr>
        <w:spacing w:line="240" w:lineRule="auto"/>
      </w:pPr>
      <w:r w:rsidRPr="001F0DAD">
        <w:t xml:space="preserve">Der </w:t>
      </w:r>
      <w:proofErr w:type="spellStart"/>
      <w:r w:rsidRPr="001F0DAD">
        <w:t>Interbankenverkehr</w:t>
      </w:r>
      <w:proofErr w:type="spellEnd"/>
    </w:p>
    <w:p w14:paraId="1ED27064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in: Langenbucher/</w:t>
      </w:r>
      <w:proofErr w:type="spellStart"/>
      <w:r w:rsidRPr="006748E1">
        <w:rPr>
          <w:lang w:val="de-DE"/>
        </w:rPr>
        <w:t>Gößmann</w:t>
      </w:r>
      <w:proofErr w:type="spellEnd"/>
      <w:r w:rsidRPr="006748E1">
        <w:rPr>
          <w:lang w:val="de-DE"/>
        </w:rPr>
        <w:t>/Werner (Hrsg.), Zahlungsverkehr, Handbuch zum Recht der Überweisung, Lastschrift, Kreditkarte und der modernen Zahlungsformen, München 2004</w:t>
      </w:r>
    </w:p>
    <w:p w14:paraId="0A2E5C23" w14:textId="77777777" w:rsidR="002C31BF" w:rsidRPr="006748E1" w:rsidRDefault="002C31BF" w:rsidP="002C31BF">
      <w:pPr>
        <w:spacing w:line="240" w:lineRule="auto"/>
        <w:rPr>
          <w:lang w:val="de-DE"/>
        </w:rPr>
      </w:pPr>
    </w:p>
    <w:p w14:paraId="2F9159D9" w14:textId="77777777" w:rsidR="002C31BF" w:rsidRPr="00C72CEA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Kommentierung der §§ 355 – 357, 363 – 365 HGB; seit der 5. </w:t>
      </w:r>
      <w:r w:rsidRPr="00C72CEA">
        <w:rPr>
          <w:lang w:val="de-DE"/>
        </w:rPr>
        <w:t>Auflage außerdem: § 354a HGB</w:t>
      </w:r>
    </w:p>
    <w:p w14:paraId="763096F8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in: Münchener Kommentar zum HGB, 3. Auflage, München 2013; 4. Auflage, München 2017; 5.Auflage, München 2020</w:t>
      </w:r>
    </w:p>
    <w:p w14:paraId="411CB0B0" w14:textId="77777777" w:rsidR="002C31BF" w:rsidRPr="006748E1" w:rsidRDefault="002C31BF" w:rsidP="002C31BF">
      <w:pPr>
        <w:spacing w:line="240" w:lineRule="auto"/>
        <w:rPr>
          <w:lang w:val="de-DE"/>
        </w:rPr>
      </w:pPr>
    </w:p>
    <w:p w14:paraId="04B32EE0" w14:textId="77777777" w:rsidR="002C31BF" w:rsidRPr="00C72CEA" w:rsidRDefault="002C31BF" w:rsidP="002C31BF">
      <w:pPr>
        <w:spacing w:line="240" w:lineRule="auto"/>
        <w:rPr>
          <w:lang w:val="de-DE"/>
        </w:rPr>
      </w:pPr>
      <w:r w:rsidRPr="00C72CEA">
        <w:rPr>
          <w:lang w:val="de-DE"/>
        </w:rPr>
        <w:t>Kommentierung der §§ 291 – 299, 308 – 310 AktG</w:t>
      </w:r>
    </w:p>
    <w:p w14:paraId="691A002B" w14:textId="77777777" w:rsidR="002C31BF" w:rsidRPr="00C72CEA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in: Hommelhoff/Lutter/K. Schmidt (Hrsg.), SE/AG,3. </w:t>
      </w:r>
      <w:r w:rsidRPr="00C72CEA">
        <w:rPr>
          <w:lang w:val="de-DE"/>
        </w:rPr>
        <w:t>Auflage Köln 2015</w:t>
      </w:r>
    </w:p>
    <w:p w14:paraId="258565B0" w14:textId="77777777" w:rsidR="002C31BF" w:rsidRPr="00C72CEA" w:rsidRDefault="002C31BF" w:rsidP="002C31BF">
      <w:pPr>
        <w:spacing w:line="240" w:lineRule="auto"/>
        <w:rPr>
          <w:lang w:val="de-DE"/>
        </w:rPr>
      </w:pPr>
    </w:p>
    <w:p w14:paraId="099AD247" w14:textId="77777777" w:rsidR="002C31BF" w:rsidRPr="00C72CEA" w:rsidRDefault="002C31BF" w:rsidP="002C31BF">
      <w:pPr>
        <w:spacing w:line="240" w:lineRule="auto"/>
        <w:rPr>
          <w:lang w:val="de-DE"/>
        </w:rPr>
      </w:pPr>
      <w:r w:rsidRPr="00C72CEA">
        <w:rPr>
          <w:lang w:val="de-DE"/>
        </w:rPr>
        <w:t>Kreditsicherung und Bankaufsichtsrecht</w:t>
      </w:r>
    </w:p>
    <w:p w14:paraId="1381B042" w14:textId="77777777" w:rsidR="002C31BF" w:rsidRPr="00C72CEA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in: Lwowski/Fischer/Langenbucher (Hrsg.), Das Recht der Kred</w:t>
      </w:r>
      <w:r w:rsidR="00FF31FB" w:rsidRPr="006748E1">
        <w:rPr>
          <w:lang w:val="de-DE"/>
        </w:rPr>
        <w:t xml:space="preserve">itsicherung, 9. </w:t>
      </w:r>
      <w:r w:rsidR="00FF31FB" w:rsidRPr="00C72CEA">
        <w:rPr>
          <w:lang w:val="de-DE"/>
        </w:rPr>
        <w:t xml:space="preserve">Auflage, </w:t>
      </w:r>
      <w:r w:rsidR="00FF31FB" w:rsidRPr="00C72CEA">
        <w:rPr>
          <w:lang w:val="de-DE"/>
        </w:rPr>
        <w:br/>
        <w:t>Berlin </w:t>
      </w:r>
      <w:r w:rsidRPr="00C72CEA">
        <w:rPr>
          <w:lang w:val="de-DE"/>
        </w:rPr>
        <w:t>2011</w:t>
      </w:r>
    </w:p>
    <w:p w14:paraId="71538BDF" w14:textId="77777777" w:rsidR="002C31BF" w:rsidRPr="00C72CEA" w:rsidRDefault="002C31BF" w:rsidP="002C31BF">
      <w:pPr>
        <w:spacing w:line="240" w:lineRule="auto"/>
        <w:rPr>
          <w:lang w:val="de-DE"/>
        </w:rPr>
      </w:pPr>
    </w:p>
    <w:p w14:paraId="2D29D72F" w14:textId="77777777" w:rsidR="002C31BF" w:rsidRPr="00C72CEA" w:rsidRDefault="002C31BF" w:rsidP="002C31BF">
      <w:pPr>
        <w:keepNext/>
        <w:keepLines/>
        <w:spacing w:line="240" w:lineRule="auto"/>
        <w:rPr>
          <w:lang w:val="de-DE"/>
        </w:rPr>
      </w:pPr>
      <w:r w:rsidRPr="00C72CEA">
        <w:rPr>
          <w:lang w:val="de-DE"/>
        </w:rPr>
        <w:t>Kommentierung der §§ 675j – 676c BGB</w:t>
      </w:r>
    </w:p>
    <w:p w14:paraId="3930F294" w14:textId="77777777" w:rsidR="002C31BF" w:rsidRPr="00C72CEA" w:rsidRDefault="002C31BF" w:rsidP="002C31BF">
      <w:pPr>
        <w:keepNext/>
        <w:keepLines/>
        <w:spacing w:line="240" w:lineRule="auto"/>
        <w:rPr>
          <w:lang w:val="de-DE"/>
        </w:rPr>
      </w:pPr>
      <w:r w:rsidRPr="00C72CEA">
        <w:rPr>
          <w:lang w:val="de-DE"/>
        </w:rPr>
        <w:t>Virtuelle Währungen - Einführung</w:t>
      </w:r>
    </w:p>
    <w:p w14:paraId="25D6DCB4" w14:textId="77777777" w:rsidR="002C31BF" w:rsidRPr="006748E1" w:rsidRDefault="002C31BF" w:rsidP="002C31BF">
      <w:pPr>
        <w:spacing w:line="240" w:lineRule="auto"/>
        <w:rPr>
          <w:lang w:val="de-DE"/>
        </w:rPr>
      </w:pPr>
      <w:r w:rsidRPr="006748E1">
        <w:rPr>
          <w:lang w:val="de-DE"/>
        </w:rPr>
        <w:t>in: Langenbucher/</w:t>
      </w:r>
      <w:proofErr w:type="spellStart"/>
      <w:r w:rsidRPr="006748E1">
        <w:rPr>
          <w:lang w:val="de-DE"/>
        </w:rPr>
        <w:t>Bliesener</w:t>
      </w:r>
      <w:proofErr w:type="spellEnd"/>
      <w:r w:rsidRPr="006748E1">
        <w:rPr>
          <w:lang w:val="de-DE"/>
        </w:rPr>
        <w:t xml:space="preserve">/Spindler (Hrsg.), Bankrechtskommentar, 2. Auflage, </w:t>
      </w:r>
      <w:r w:rsidR="00DC31B3" w:rsidRPr="006748E1">
        <w:rPr>
          <w:lang w:val="de-DE"/>
        </w:rPr>
        <w:br/>
      </w:r>
      <w:r w:rsidRPr="006748E1">
        <w:rPr>
          <w:lang w:val="de-DE"/>
        </w:rPr>
        <w:t>Münche</w:t>
      </w:r>
      <w:r w:rsidR="00DC31B3" w:rsidRPr="006748E1">
        <w:rPr>
          <w:lang w:val="de-DE"/>
        </w:rPr>
        <w:t>n </w:t>
      </w:r>
      <w:r w:rsidRPr="006748E1">
        <w:rPr>
          <w:lang w:val="de-DE"/>
        </w:rPr>
        <w:t>2015, 3. Auflage, München 2020</w:t>
      </w:r>
    </w:p>
    <w:p w14:paraId="3EDD9D10" w14:textId="77777777" w:rsidR="002C31BF" w:rsidRPr="006748E1" w:rsidRDefault="002C31BF" w:rsidP="002C31BF">
      <w:pPr>
        <w:spacing w:line="240" w:lineRule="auto"/>
        <w:rPr>
          <w:lang w:val="de-DE"/>
        </w:rPr>
      </w:pPr>
    </w:p>
    <w:p w14:paraId="56DF4714" w14:textId="77777777" w:rsidR="002C31BF" w:rsidRPr="006748E1" w:rsidRDefault="002C31BF" w:rsidP="002C31BF">
      <w:pPr>
        <w:spacing w:line="240" w:lineRule="auto"/>
        <w:rPr>
          <w:lang w:val="de-DE"/>
        </w:rPr>
      </w:pPr>
    </w:p>
    <w:p w14:paraId="4EB6A30E" w14:textId="77777777" w:rsidR="002C31BF" w:rsidRPr="006748E1" w:rsidRDefault="00847F03" w:rsidP="002C31BF">
      <w:pPr>
        <w:keepNext/>
        <w:keepLines/>
        <w:spacing w:line="240" w:lineRule="auto"/>
        <w:rPr>
          <w:b/>
          <w:i/>
          <w:lang w:val="de-DE"/>
        </w:rPr>
      </w:pPr>
      <w:r w:rsidRPr="006748E1">
        <w:rPr>
          <w:b/>
          <w:i/>
          <w:lang w:val="de-DE"/>
        </w:rPr>
        <w:t>In Vorbereitung</w:t>
      </w:r>
    </w:p>
    <w:p w14:paraId="4F9A334A" w14:textId="77777777" w:rsidR="00BF55EF" w:rsidRPr="006748E1" w:rsidRDefault="00BF55EF" w:rsidP="002C31BF">
      <w:pPr>
        <w:keepNext/>
        <w:keepLines/>
        <w:spacing w:line="240" w:lineRule="auto"/>
        <w:rPr>
          <w:b/>
          <w:i/>
          <w:lang w:val="de-DE"/>
        </w:rPr>
      </w:pPr>
    </w:p>
    <w:p w14:paraId="69AE8A9A" w14:textId="77777777" w:rsidR="002C31BF" w:rsidRPr="006748E1" w:rsidRDefault="002C31BF" w:rsidP="002C31BF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 xml:space="preserve">Kommentierung der §§ 182-191 AktG (gemeinsam mit </w:t>
      </w:r>
      <w:r w:rsidRPr="006748E1">
        <w:rPr>
          <w:i/>
          <w:lang w:val="de-DE"/>
        </w:rPr>
        <w:t xml:space="preserve">J. </w:t>
      </w:r>
      <w:proofErr w:type="spellStart"/>
      <w:r w:rsidRPr="006748E1">
        <w:rPr>
          <w:i/>
          <w:lang w:val="de-DE"/>
        </w:rPr>
        <w:t>Adolff</w:t>
      </w:r>
      <w:proofErr w:type="spellEnd"/>
      <w:r w:rsidRPr="006748E1">
        <w:rPr>
          <w:lang w:val="de-DE"/>
        </w:rPr>
        <w:t>)</w:t>
      </w:r>
    </w:p>
    <w:p w14:paraId="68082549" w14:textId="77777777" w:rsidR="002C31BF" w:rsidRPr="006748E1" w:rsidRDefault="002C31BF" w:rsidP="002C31BF">
      <w:pPr>
        <w:adjustRightInd w:val="0"/>
        <w:snapToGrid w:val="0"/>
        <w:rPr>
          <w:lang w:val="de-DE"/>
        </w:rPr>
      </w:pPr>
      <w:r w:rsidRPr="006748E1">
        <w:rPr>
          <w:lang w:val="de-DE"/>
        </w:rPr>
        <w:t>in: Großkommentar AktG, erscheint 2020</w:t>
      </w:r>
    </w:p>
    <w:p w14:paraId="1B8B5E94" w14:textId="77A26B43" w:rsidR="006C711F" w:rsidRDefault="006C711F">
      <w:pPr>
        <w:spacing w:after="160"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4BE37CB8" w14:textId="77777777" w:rsidR="00476DEA" w:rsidRPr="006748E1" w:rsidRDefault="00476DEA" w:rsidP="006C711F">
      <w:pPr>
        <w:pStyle w:val="berschrift1"/>
        <w:ind w:left="0" w:firstLine="0"/>
        <w:rPr>
          <w:rFonts w:cs="Times New Roman"/>
          <w:smallCaps w:val="0"/>
          <w:color w:val="0070C0"/>
          <w:sz w:val="28"/>
          <w:szCs w:val="28"/>
          <w:lang w:val="de-DE"/>
        </w:rPr>
      </w:pPr>
      <w:r w:rsidRPr="006748E1">
        <w:rPr>
          <w:rFonts w:cs="Times New Roman"/>
          <w:smallCaps w:val="0"/>
          <w:color w:val="0070C0"/>
          <w:sz w:val="28"/>
          <w:szCs w:val="28"/>
          <w:lang w:val="de-DE"/>
        </w:rPr>
        <w:lastRenderedPageBreak/>
        <w:t>Aufsätze in Zeitschriften und Sammelwerken</w:t>
      </w:r>
    </w:p>
    <w:p w14:paraId="713483B2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06AD303D" w14:textId="77777777" w:rsidR="006E5139" w:rsidRPr="006748E1" w:rsidRDefault="008C0FE8" w:rsidP="008C0FE8">
      <w:pPr>
        <w:spacing w:line="240" w:lineRule="auto"/>
        <w:rPr>
          <w:b/>
          <w:lang w:val="de-DE"/>
        </w:rPr>
      </w:pPr>
      <w:r w:rsidRPr="006748E1">
        <w:rPr>
          <w:b/>
          <w:lang w:val="de-DE"/>
        </w:rPr>
        <w:t xml:space="preserve">I. </w:t>
      </w:r>
      <w:r w:rsidR="006E5139" w:rsidRPr="006748E1">
        <w:rPr>
          <w:b/>
          <w:lang w:val="de-DE"/>
        </w:rPr>
        <w:t>Bank-, Gesellschafts- und Kapitalmarktrecht</w:t>
      </w:r>
    </w:p>
    <w:p w14:paraId="3D204F47" w14:textId="77777777" w:rsidR="008C0FE8" w:rsidRPr="006748E1" w:rsidRDefault="008C0FE8" w:rsidP="008C0FE8">
      <w:pPr>
        <w:pStyle w:val="Listenabsatz"/>
        <w:spacing w:line="240" w:lineRule="auto"/>
        <w:ind w:left="1080"/>
        <w:rPr>
          <w:lang w:val="de-DE"/>
        </w:rPr>
      </w:pPr>
    </w:p>
    <w:p w14:paraId="1B8E3CB3" w14:textId="77777777" w:rsidR="00AA583F" w:rsidRPr="006748E1" w:rsidRDefault="00AA583F" w:rsidP="00AA583F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Die Verteilung des Risikos des Kreditkartenmissbrauchs bei Distanzgeschäften</w:t>
      </w:r>
    </w:p>
    <w:p w14:paraId="3ABB53B4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– zugleich eine Besprechung von BGH, Beschl. v. 25.9.2001 – XI ZR 375/00 und OLG Frankfurt a. M., Urt. v. 25.7.2001 – 19 U 3/01 –</w:t>
      </w:r>
    </w:p>
    <w:p w14:paraId="3F86EE77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BKR 2002, S. 119</w:t>
      </w:r>
    </w:p>
    <w:p w14:paraId="36772F69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1562A35E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Schutz- und Neutralitätspflichten in Zahlungssystemen</w:t>
      </w:r>
    </w:p>
    <w:p w14:paraId="042206EC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Kontinuität im Wandel der Rechtsordnung, Beiträge für Claus-Wilhelm Canaris zum 65. Geburtstag, München 2002, S. 65</w:t>
      </w:r>
    </w:p>
    <w:p w14:paraId="287040EF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7577E950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Anmerkung zu BGH, Urt. V. 24.9.2002 – XI ZR 420/01 (Widerruf der Kreditkartenzahlung)</w:t>
      </w:r>
    </w:p>
    <w:p w14:paraId="143E8FC3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BKR 2002, S. 1106</w:t>
      </w:r>
    </w:p>
    <w:p w14:paraId="7799FD45" w14:textId="77777777" w:rsidR="00847F03" w:rsidRPr="006748E1" w:rsidRDefault="00847F03" w:rsidP="00AA583F">
      <w:pPr>
        <w:spacing w:line="240" w:lineRule="auto"/>
        <w:rPr>
          <w:lang w:val="de-DE"/>
        </w:rPr>
      </w:pPr>
    </w:p>
    <w:p w14:paraId="699624D8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Die Lösung vom Darlehensvertrag</w:t>
      </w:r>
    </w:p>
    <w:p w14:paraId="40105826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Dauner-Lieb/</w:t>
      </w:r>
      <w:proofErr w:type="spellStart"/>
      <w:r w:rsidRPr="006748E1">
        <w:rPr>
          <w:lang w:val="de-DE"/>
        </w:rPr>
        <w:t>Konzen</w:t>
      </w:r>
      <w:proofErr w:type="spellEnd"/>
      <w:r w:rsidRPr="006748E1">
        <w:rPr>
          <w:lang w:val="de-DE"/>
        </w:rPr>
        <w:t>/K. Schmidt (Hrsg.), Die Schuldrechtsreform in der juristischen Praxis, Köln 2002, S. 569</w:t>
      </w:r>
    </w:p>
    <w:p w14:paraId="4E126FF0" w14:textId="77777777" w:rsidR="00AA583F" w:rsidRPr="006748E1" w:rsidRDefault="00AA583F" w:rsidP="00476DEA">
      <w:pPr>
        <w:spacing w:line="240" w:lineRule="auto"/>
        <w:rPr>
          <w:lang w:val="de-DE"/>
        </w:rPr>
      </w:pPr>
    </w:p>
    <w:p w14:paraId="345D24A1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Zum Tatbestand der verdeckten Sacheinlage bei der GmbH</w:t>
      </w:r>
    </w:p>
    <w:p w14:paraId="7452F12D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NZG 2003, S. 211</w:t>
      </w:r>
    </w:p>
    <w:p w14:paraId="2CFB507F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04BE96F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Anmerkung zu BGH, Urt. V. 4.11.2002 – II ZR 204/00 (Haftungsverfassung der Vor-GmbH)</w:t>
      </w:r>
    </w:p>
    <w:p w14:paraId="3B47243C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JZ 2003, S. 626</w:t>
      </w:r>
    </w:p>
    <w:p w14:paraId="3345F4A1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1DC68E5F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Zur Rechtsfolge der verdeckten Sacheinlage bei der GmbH</w:t>
      </w:r>
    </w:p>
    <w:p w14:paraId="655089BB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DStR 2003, S. 1838</w:t>
      </w:r>
    </w:p>
    <w:p w14:paraId="5DC0C61D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77D380D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Anmerkung zu OLG Frankfurt a. M., Urt. V. 25.5.2004 – 8 U 84/04 (Bankgeheimnis und Kapitalmarktfähigkeit von Kreditportfolios)</w:t>
      </w:r>
    </w:p>
    <w:p w14:paraId="29DC2BAE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BKR 2004, S. 330</w:t>
      </w:r>
    </w:p>
    <w:p w14:paraId="7E848DB2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3E3CDD8D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Umsetzung von Basel II gegenüber dem Kunden, insbesondere beim internen Rating </w:t>
      </w:r>
    </w:p>
    <w:p w14:paraId="400C35AD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Schriftenreihe der Bankrechtlichen Vereinigung, Bankrechtstag 2004, S. 63</w:t>
      </w:r>
    </w:p>
    <w:p w14:paraId="2F740451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10D6626F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Zusatzkreditkarten - Haftungsrisiko ohne Ende? Zur dogmatischen Einordnung von "Partnerkarten", </w:t>
      </w:r>
    </w:p>
    <w:p w14:paraId="0B8AE8FC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NJW 2004, S. 3522</w:t>
      </w:r>
    </w:p>
    <w:p w14:paraId="6B18C8E9" w14:textId="77777777" w:rsidR="00AA583F" w:rsidRPr="006748E1" w:rsidRDefault="00AA583F" w:rsidP="00476DEA">
      <w:pPr>
        <w:spacing w:line="240" w:lineRule="auto"/>
        <w:rPr>
          <w:lang w:val="de-DE"/>
        </w:rPr>
      </w:pPr>
    </w:p>
    <w:p w14:paraId="30E089C8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Kapitalerhaltung und Kapitalmarkthaftung</w:t>
      </w:r>
    </w:p>
    <w:p w14:paraId="3112904E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ZIP 2005, S. 239 </w:t>
      </w:r>
    </w:p>
    <w:p w14:paraId="3036C13A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3F9F8D16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Vorstandshandeln und Kontrolle: Zu einigen Neuerungen durch das UMAG</w:t>
      </w:r>
    </w:p>
    <w:p w14:paraId="66F4559D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Sonderheft zu </w:t>
      </w:r>
      <w:proofErr w:type="spellStart"/>
      <w:r w:rsidRPr="006748E1">
        <w:rPr>
          <w:lang w:val="de-DE"/>
        </w:rPr>
        <w:t>GesRZ</w:t>
      </w:r>
      <w:proofErr w:type="spellEnd"/>
      <w:r w:rsidRPr="006748E1">
        <w:rPr>
          <w:lang w:val="de-DE"/>
        </w:rPr>
        <w:t xml:space="preserve"> 2005, S. 3 = DStR 2005, S. 2083</w:t>
      </w:r>
    </w:p>
    <w:p w14:paraId="468552F5" w14:textId="77777777" w:rsidR="00476DEA" w:rsidRPr="006748E1" w:rsidRDefault="00AA583F" w:rsidP="00AA583F">
      <w:pPr>
        <w:tabs>
          <w:tab w:val="left" w:pos="6161"/>
        </w:tabs>
        <w:spacing w:line="240" w:lineRule="auto"/>
        <w:rPr>
          <w:lang w:val="de-DE"/>
        </w:rPr>
      </w:pPr>
      <w:r w:rsidRPr="006748E1">
        <w:rPr>
          <w:lang w:val="de-DE"/>
        </w:rPr>
        <w:tab/>
      </w:r>
    </w:p>
    <w:p w14:paraId="03CC6291" w14:textId="77777777" w:rsidR="00AA583F" w:rsidRPr="00C72CEA" w:rsidRDefault="00AA583F" w:rsidP="00AA583F">
      <w:pPr>
        <w:spacing w:line="240" w:lineRule="auto"/>
        <w:rPr>
          <w:lang w:val="de-DE"/>
        </w:rPr>
      </w:pPr>
      <w:r w:rsidRPr="00C72CEA">
        <w:rPr>
          <w:lang w:val="de-DE"/>
        </w:rPr>
        <w:t xml:space="preserve">Zum Bereicherungsausgleich im Überweisungsrecht </w:t>
      </w:r>
    </w:p>
    <w:p w14:paraId="52EDF4D2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FS Heldrich, München 2005, S. 285</w:t>
      </w:r>
    </w:p>
    <w:p w14:paraId="0DD5F336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63E006B4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lastRenderedPageBreak/>
        <w:t>Vereinbarungen über den Zinssatz – zugleich eine Anmerkung zu Nr. 5 und Nr. 6 der neuen Bedingungen für den gewerblichen Musterdarlehensvertrag</w:t>
      </w:r>
    </w:p>
    <w:p w14:paraId="246E080D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BKR 2005, S. 134</w:t>
      </w:r>
    </w:p>
    <w:p w14:paraId="2C379A57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6C28B73F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Die Zulässigkeit der vertraglichen Gestaltung risikoadjustierter Konditionen in Kreditverträgen</w:t>
      </w:r>
    </w:p>
    <w:p w14:paraId="710ADC34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Achleitner/</w:t>
      </w:r>
      <w:proofErr w:type="spellStart"/>
      <w:r w:rsidRPr="006748E1">
        <w:rPr>
          <w:lang w:val="de-DE"/>
        </w:rPr>
        <w:t>Everling</w:t>
      </w:r>
      <w:proofErr w:type="spellEnd"/>
      <w:r w:rsidRPr="006748E1">
        <w:rPr>
          <w:lang w:val="de-DE"/>
        </w:rPr>
        <w:t xml:space="preserve"> (Hrsg.), Rechtsfragen im Rating, Wiesbaden 2005, S. 185</w:t>
      </w:r>
    </w:p>
    <w:p w14:paraId="48AE9B85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6D91150E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Zeit für einen Abschied von der Genehmigungstheorie bei der Lastschriftzahlung?</w:t>
      </w:r>
    </w:p>
    <w:p w14:paraId="71E1AED2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FS Mailänder, 2006, S. 21</w:t>
      </w:r>
    </w:p>
    <w:p w14:paraId="79FCAE7D" w14:textId="77777777" w:rsidR="00AA583F" w:rsidRPr="006748E1" w:rsidRDefault="00AA583F" w:rsidP="00AA583F">
      <w:pPr>
        <w:tabs>
          <w:tab w:val="left" w:pos="6161"/>
        </w:tabs>
        <w:spacing w:line="240" w:lineRule="auto"/>
        <w:rPr>
          <w:lang w:val="de-DE"/>
        </w:rPr>
      </w:pPr>
    </w:p>
    <w:p w14:paraId="6DBEE985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Die bereicherungsrechtliche Rückforderung unangemessener Vorstandsbezüge</w:t>
      </w:r>
    </w:p>
    <w:p w14:paraId="501173C0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Ulrich Huber, 2006, S. 861</w:t>
      </w:r>
    </w:p>
    <w:p w14:paraId="48925DE6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32290F88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Wettbewerbsverbote, Unabhängigkeit und die Stellung des Aufsichtsratsmitglieds</w:t>
      </w:r>
    </w:p>
    <w:p w14:paraId="6C45991D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ZGR 2007, S. 571</w:t>
      </w:r>
    </w:p>
    <w:p w14:paraId="450FDD07" w14:textId="77777777" w:rsidR="00AA583F" w:rsidRPr="006748E1" w:rsidRDefault="00AA583F" w:rsidP="00476DEA">
      <w:pPr>
        <w:spacing w:line="240" w:lineRule="auto"/>
        <w:rPr>
          <w:lang w:val="de-DE"/>
        </w:rPr>
      </w:pPr>
    </w:p>
    <w:p w14:paraId="0C9F3A2D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Zur Zulässigkeit der Direktliquidation im Dreipersonenverhältnis (gemeinsam mit </w:t>
      </w:r>
      <w:r w:rsidRPr="006748E1">
        <w:rPr>
          <w:i/>
          <w:iCs/>
          <w:lang w:val="de-DE"/>
        </w:rPr>
        <w:t xml:space="preserve">J. </w:t>
      </w:r>
      <w:proofErr w:type="spellStart"/>
      <w:r w:rsidRPr="006748E1">
        <w:rPr>
          <w:i/>
          <w:iCs/>
          <w:lang w:val="de-DE"/>
        </w:rPr>
        <w:t>Adolff</w:t>
      </w:r>
      <w:proofErr w:type="spellEnd"/>
      <w:r w:rsidRPr="006748E1">
        <w:rPr>
          <w:lang w:val="de-DE"/>
        </w:rPr>
        <w:t>)</w:t>
      </w:r>
    </w:p>
    <w:p w14:paraId="538781A6" w14:textId="77777777" w:rsidR="00476DEA" w:rsidRPr="001F0DAD" w:rsidRDefault="00AA583F" w:rsidP="00476DEA">
      <w:pPr>
        <w:spacing w:line="240" w:lineRule="auto"/>
      </w:pPr>
      <w:r w:rsidRPr="001F0DAD">
        <w:t xml:space="preserve">in: FS Claus-Wilhelm </w:t>
      </w:r>
      <w:proofErr w:type="spellStart"/>
      <w:r w:rsidRPr="001F0DAD">
        <w:t>Canaris</w:t>
      </w:r>
      <w:proofErr w:type="spellEnd"/>
      <w:r w:rsidRPr="001F0DAD">
        <w:t>, 2007, S. 679</w:t>
      </w:r>
    </w:p>
    <w:p w14:paraId="1085AB14" w14:textId="77777777" w:rsidR="00476DEA" w:rsidRPr="001F0DAD" w:rsidRDefault="00476DEA" w:rsidP="00476DEA">
      <w:pPr>
        <w:spacing w:line="240" w:lineRule="auto"/>
      </w:pPr>
      <w:r w:rsidRPr="001F0DAD">
        <w:t>The DCFR: Agency Authority and Its Scope – A Glance at Corporation Law</w:t>
      </w:r>
    </w:p>
    <w:p w14:paraId="7300D5B6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ERCL 2008, S. 375</w:t>
      </w:r>
    </w:p>
    <w:p w14:paraId="021390D8" w14:textId="77777777" w:rsidR="00AA583F" w:rsidRPr="006748E1" w:rsidRDefault="00AA583F" w:rsidP="00476DEA">
      <w:pPr>
        <w:spacing w:line="240" w:lineRule="auto"/>
        <w:rPr>
          <w:lang w:val="de-DE"/>
        </w:rPr>
      </w:pPr>
    </w:p>
    <w:p w14:paraId="43A86D55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Zinshöhe und Äquivalenzverhältnis beim gewerblichen Darlehensvertrag</w:t>
      </w:r>
    </w:p>
    <w:p w14:paraId="2F773EEF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FS Harm Peter Westermann, 2008, S. 399</w:t>
      </w:r>
    </w:p>
    <w:p w14:paraId="0CB61445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40344C72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Anmerkung zu BGH, Urt. v. 29.4.2008 – XI ZR 371/07 (LG Bonn) (</w:t>
      </w:r>
      <w:proofErr w:type="spellStart"/>
      <w:r w:rsidRPr="006748E1">
        <w:rPr>
          <w:lang w:val="de-DE"/>
        </w:rPr>
        <w:t>Zuvielüberweisung</w:t>
      </w:r>
      <w:proofErr w:type="spellEnd"/>
      <w:r w:rsidRPr="006748E1">
        <w:rPr>
          <w:lang w:val="de-DE"/>
        </w:rPr>
        <w:t>)</w:t>
      </w:r>
    </w:p>
    <w:p w14:paraId="31657FCA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ZJS 2008, S. 190</w:t>
      </w:r>
    </w:p>
    <w:p w14:paraId="1DE44213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58C796A3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Kredithandel nach dem Risikobegrenzungsgesetz</w:t>
      </w:r>
    </w:p>
    <w:p w14:paraId="7BEACCD8" w14:textId="77777777" w:rsidR="00AA583F" w:rsidRPr="006748E1" w:rsidRDefault="00AA583F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NJW 2008, S. 3169</w:t>
      </w:r>
    </w:p>
    <w:p w14:paraId="79C16E4E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0CB19FA6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Kausalitätsbeziehungen bei der Einschaltung von Finanzintermediären, Zur Haftung für fehlerhafte Kapitalmarktinformation,</w:t>
      </w:r>
    </w:p>
    <w:p w14:paraId="154659C8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Karsten Schmidt, 2009, S. 1053</w:t>
      </w:r>
    </w:p>
    <w:p w14:paraId="46EF0328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5A58E388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Zur Konkretisierung des Marktmanipulationstatbestandes</w:t>
      </w:r>
    </w:p>
    <w:p w14:paraId="1F1DB59F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in: FS Gerd </w:t>
      </w:r>
      <w:proofErr w:type="spellStart"/>
      <w:r w:rsidRPr="006748E1">
        <w:rPr>
          <w:lang w:val="de-DE"/>
        </w:rPr>
        <w:t>Nobbe</w:t>
      </w:r>
      <w:proofErr w:type="spellEnd"/>
      <w:r w:rsidRPr="006748E1">
        <w:rPr>
          <w:lang w:val="de-DE"/>
        </w:rPr>
        <w:t>, 2009, S. 681</w:t>
      </w:r>
    </w:p>
    <w:p w14:paraId="51CD46BD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B1FA06B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Bankaktienrecht unter Unsicherheit,</w:t>
      </w:r>
    </w:p>
    <w:p w14:paraId="175A07F5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ZGR 2010, S. 75</w:t>
      </w:r>
    </w:p>
    <w:p w14:paraId="73F008BC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5A8C001E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Die Nutzung von Insiderinformationen nach der Marktmissbrauchsrichtlinie (gemeinsam mit </w:t>
      </w:r>
      <w:r w:rsidRPr="006748E1">
        <w:rPr>
          <w:i/>
          <w:iCs/>
          <w:lang w:val="de-DE"/>
        </w:rPr>
        <w:t>S. Brenner</w:t>
      </w:r>
      <w:r w:rsidRPr="006748E1">
        <w:rPr>
          <w:lang w:val="de-DE"/>
        </w:rPr>
        <w:t xml:space="preserve"> und </w:t>
      </w:r>
      <w:r w:rsidRPr="006748E1">
        <w:rPr>
          <w:i/>
          <w:lang w:val="de-DE"/>
        </w:rPr>
        <w:t>M.</w:t>
      </w:r>
      <w:r w:rsidRPr="006748E1">
        <w:rPr>
          <w:lang w:val="de-DE"/>
        </w:rPr>
        <w:t xml:space="preserve"> </w:t>
      </w:r>
      <w:proofErr w:type="spellStart"/>
      <w:r w:rsidRPr="006748E1">
        <w:rPr>
          <w:i/>
          <w:iCs/>
          <w:lang w:val="de-DE"/>
        </w:rPr>
        <w:t>Gellings</w:t>
      </w:r>
      <w:proofErr w:type="spellEnd"/>
      <w:r w:rsidRPr="006748E1">
        <w:rPr>
          <w:lang w:val="de-DE"/>
        </w:rPr>
        <w:t>)</w:t>
      </w:r>
    </w:p>
    <w:p w14:paraId="47ED676C" w14:textId="77777777" w:rsidR="00476DEA" w:rsidRPr="001F0DAD" w:rsidRDefault="00476DEA" w:rsidP="00476DEA">
      <w:pPr>
        <w:spacing w:line="240" w:lineRule="auto"/>
      </w:pPr>
      <w:r w:rsidRPr="001F0DAD">
        <w:t>BKR 2010, S. 133</w:t>
      </w:r>
    </w:p>
    <w:p w14:paraId="79A582FB" w14:textId="77777777" w:rsidR="00476DEA" w:rsidRPr="001F0DAD" w:rsidRDefault="00476DEA" w:rsidP="00476DEA">
      <w:pPr>
        <w:spacing w:line="240" w:lineRule="auto"/>
      </w:pPr>
    </w:p>
    <w:p w14:paraId="5D9ED4D6" w14:textId="77777777" w:rsidR="00476DEA" w:rsidRPr="001F0DAD" w:rsidRDefault="00476DEA" w:rsidP="00476DEA">
      <w:pPr>
        <w:spacing w:line="240" w:lineRule="auto"/>
      </w:pPr>
      <w:r w:rsidRPr="001F0DAD">
        <w:t>The “use or possession”-debate revisited – Spector Photo Group and insider trading in Europe</w:t>
      </w:r>
    </w:p>
    <w:p w14:paraId="3158071C" w14:textId="77777777" w:rsidR="00476DEA" w:rsidRPr="001F0DAD" w:rsidRDefault="00476DEA" w:rsidP="00476DEA">
      <w:pPr>
        <w:spacing w:line="240" w:lineRule="auto"/>
      </w:pPr>
      <w:r w:rsidRPr="001F0DAD">
        <w:t>Oxford Capital Markets Law Journal 2010, S. 452</w:t>
      </w:r>
    </w:p>
    <w:p w14:paraId="19159032" w14:textId="77777777" w:rsidR="00AA583F" w:rsidRPr="001F0DAD" w:rsidRDefault="00AA583F" w:rsidP="00476DEA">
      <w:pPr>
        <w:spacing w:line="240" w:lineRule="auto"/>
      </w:pPr>
    </w:p>
    <w:p w14:paraId="6B498B87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Zur Auflösung von Systemspannungen zwischen Bankaufsichtsrecht und Privatrecht</w:t>
      </w:r>
    </w:p>
    <w:p w14:paraId="7F7AB12D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FS Hopt, Berlin 2010, S. 2175</w:t>
      </w:r>
    </w:p>
    <w:p w14:paraId="20EC045C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196FFE63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lastRenderedPageBreak/>
        <w:t xml:space="preserve">Verbraucherschutz durch Leistungstransparenz in der Anlageberatung (gemeinsam mit </w:t>
      </w:r>
      <w:r w:rsidRPr="006748E1">
        <w:rPr>
          <w:i/>
          <w:iCs/>
          <w:lang w:val="de-DE"/>
        </w:rPr>
        <w:t>A. Hackethal</w:t>
      </w:r>
      <w:r w:rsidRPr="006748E1">
        <w:rPr>
          <w:lang w:val="de-DE"/>
        </w:rPr>
        <w:t xml:space="preserve"> und </w:t>
      </w:r>
      <w:r w:rsidRPr="006748E1">
        <w:rPr>
          <w:i/>
          <w:iCs/>
          <w:lang w:val="de-DE"/>
        </w:rPr>
        <w:t>S. Meyer</w:t>
      </w:r>
      <w:r w:rsidRPr="006748E1">
        <w:rPr>
          <w:lang w:val="de-DE"/>
        </w:rPr>
        <w:t>)</w:t>
      </w:r>
    </w:p>
    <w:p w14:paraId="787EE1F2" w14:textId="77777777" w:rsidR="00AA583F" w:rsidRPr="006748E1" w:rsidRDefault="00AA583F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Sonderheft 61/10 </w:t>
      </w:r>
      <w:proofErr w:type="spellStart"/>
      <w:r w:rsidRPr="006748E1">
        <w:rPr>
          <w:lang w:val="de-DE"/>
        </w:rPr>
        <w:t>zfbf</w:t>
      </w:r>
      <w:proofErr w:type="spellEnd"/>
      <w:r w:rsidRPr="006748E1">
        <w:rPr>
          <w:lang w:val="de-DE"/>
        </w:rPr>
        <w:t xml:space="preserve"> (</w:t>
      </w:r>
      <w:proofErr w:type="spellStart"/>
      <w:r w:rsidRPr="006748E1">
        <w:rPr>
          <w:lang w:val="de-DE"/>
        </w:rPr>
        <w:t>Schmalenbachs</w:t>
      </w:r>
      <w:proofErr w:type="spellEnd"/>
      <w:r w:rsidRPr="006748E1">
        <w:rPr>
          <w:lang w:val="de-DE"/>
        </w:rPr>
        <w:t xml:space="preserve"> Zeitschrift für betriebswirtschaftliche Forschung), „Herausforderungen der Finanzkrise für das Bankcontrolling“, S. 108</w:t>
      </w:r>
    </w:p>
    <w:p w14:paraId="36AEF3C8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70CB04AA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Die Institutsvergütungsverordnung: Ist Verantwortung für Misserfolge im Finanzsektor möglich? (gemeinsam mit </w:t>
      </w:r>
      <w:r w:rsidRPr="006748E1">
        <w:rPr>
          <w:i/>
          <w:iCs/>
          <w:lang w:val="de-DE"/>
        </w:rPr>
        <w:t xml:space="preserve">G. </w:t>
      </w:r>
      <w:proofErr w:type="spellStart"/>
      <w:r w:rsidRPr="006748E1">
        <w:rPr>
          <w:i/>
          <w:iCs/>
          <w:lang w:val="de-DE"/>
        </w:rPr>
        <w:t>Friebel</w:t>
      </w:r>
      <w:proofErr w:type="spellEnd"/>
      <w:r w:rsidRPr="006748E1">
        <w:rPr>
          <w:lang w:val="de-DE"/>
        </w:rPr>
        <w:t>)</w:t>
      </w:r>
    </w:p>
    <w:p w14:paraId="377ED2C3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GWR 2011, S. 103</w:t>
      </w:r>
    </w:p>
    <w:p w14:paraId="176856FD" w14:textId="77777777" w:rsidR="00476DEA" w:rsidRPr="006748E1" w:rsidRDefault="00476DEA" w:rsidP="00476DEA">
      <w:pPr>
        <w:spacing w:line="240" w:lineRule="auto"/>
        <w:rPr>
          <w:u w:val="single"/>
          <w:lang w:val="de-DE"/>
        </w:rPr>
      </w:pPr>
    </w:p>
    <w:p w14:paraId="18DDDAB7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Zur rechten Konkretisierung angemessener Vorstandsbezüge,</w:t>
      </w:r>
    </w:p>
    <w:p w14:paraId="121C57CE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Uwe H. Schneider, 2011, S. 751</w:t>
      </w:r>
    </w:p>
    <w:p w14:paraId="64612B96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7ED20AB5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Frauenquote und Gesellschaftsrecht,</w:t>
      </w:r>
    </w:p>
    <w:p w14:paraId="5AF1AD33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JZ 2011, S. 1038</w:t>
      </w:r>
    </w:p>
    <w:p w14:paraId="048E69A7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6677E343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Der „verständige Anleger“ vor dem EuGH</w:t>
      </w:r>
    </w:p>
    <w:p w14:paraId="20567901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BKR 2012, S. 145</w:t>
      </w:r>
    </w:p>
    <w:p w14:paraId="306CD1EA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59BDBA79" w14:textId="77777777" w:rsidR="004D7B8E" w:rsidRPr="006748E1" w:rsidRDefault="004D7B8E" w:rsidP="00476DEA">
      <w:pPr>
        <w:spacing w:line="240" w:lineRule="auto"/>
        <w:rPr>
          <w:lang w:val="de-DE"/>
        </w:rPr>
      </w:pPr>
    </w:p>
    <w:p w14:paraId="5EA7A433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Zentrale Akteure der Corporate Governance: Zusammensetzung des Aufsichtsrats</w:t>
      </w:r>
    </w:p>
    <w:p w14:paraId="6053161C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Zum Vorschlag einer obligatorischen Besetzungserklärung</w:t>
      </w:r>
    </w:p>
    <w:p w14:paraId="6E842B5A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ZGR 2012, S. 341</w:t>
      </w:r>
    </w:p>
    <w:p w14:paraId="5F800D36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E87B1A6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Bausteine eines Bankgesellschaftsrechts: Zur Stellung des Aufsichtsrats in Finanzinstituten</w:t>
      </w:r>
    </w:p>
    <w:p w14:paraId="46B70FC3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ZHR 176 (2012), S. 652</w:t>
      </w:r>
    </w:p>
    <w:p w14:paraId="77E4793D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130C0B5B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Vorstandshaftung und Legalitätspflicht in regulierten Branchen</w:t>
      </w:r>
    </w:p>
    <w:p w14:paraId="501C4EA4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ZBB 2013, S. 16</w:t>
      </w:r>
    </w:p>
    <w:p w14:paraId="6901C656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0422CC81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Stimmrechtsberater</w:t>
      </w:r>
    </w:p>
    <w:p w14:paraId="460C1C9F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Michael Hoffmann-Becking, 2013, S. 733</w:t>
      </w:r>
    </w:p>
    <w:p w14:paraId="59B2DC99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3DC5B572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Aufsichtsratsmitglieder in Kreditinstituten: Rechte, Pflichten und Haftungsregeln</w:t>
      </w:r>
    </w:p>
    <w:p w14:paraId="64CEA46A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Hölscher/Altenhain (Hrsg.), Handbuch Aufsichts- und Verwaltungsräte in Kreditinstituten, Berlin 2013, S. 3</w:t>
      </w:r>
    </w:p>
    <w:p w14:paraId="668653B7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A46922F" w14:textId="77777777" w:rsidR="00476DEA" w:rsidRPr="001F0DAD" w:rsidRDefault="00476DEA" w:rsidP="00476DEA">
      <w:pPr>
        <w:spacing w:line="240" w:lineRule="auto"/>
      </w:pPr>
      <w:r w:rsidRPr="001F0DAD">
        <w:t>Insider Trading in European Law</w:t>
      </w:r>
    </w:p>
    <w:p w14:paraId="1062F4D6" w14:textId="77777777" w:rsidR="00476DEA" w:rsidRPr="001F0DAD" w:rsidRDefault="00476DEA" w:rsidP="00476DEA">
      <w:pPr>
        <w:spacing w:line="240" w:lineRule="auto"/>
      </w:pPr>
      <w:r w:rsidRPr="001F0DAD">
        <w:t>in: Bainbridge (</w:t>
      </w:r>
      <w:proofErr w:type="spellStart"/>
      <w:r w:rsidRPr="001F0DAD">
        <w:t>Hrsg</w:t>
      </w:r>
      <w:proofErr w:type="spellEnd"/>
      <w:r w:rsidRPr="001F0DAD">
        <w:t>.), Research Handbook on Insider Trading, 2013, S. 429</w:t>
      </w:r>
    </w:p>
    <w:p w14:paraId="3F576E77" w14:textId="77777777" w:rsidR="00476DEA" w:rsidRPr="001F0DAD" w:rsidRDefault="00476DEA" w:rsidP="00476DEA">
      <w:pPr>
        <w:spacing w:line="240" w:lineRule="auto"/>
      </w:pPr>
    </w:p>
    <w:p w14:paraId="183591F7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Anlegerschutz - Ein Bericht zu theoretischen Prämissen und legislativen Instrumenten</w:t>
      </w:r>
    </w:p>
    <w:p w14:paraId="5A2D7630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ZHR 177 (2013), S. 679</w:t>
      </w:r>
    </w:p>
    <w:p w14:paraId="1D1BF7E4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5501A13F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Zum Begriff der Insiderinformation nach dem Entwurf für eine Marktmissbrauchsverordnung</w:t>
      </w:r>
    </w:p>
    <w:p w14:paraId="3A93C94D" w14:textId="77777777" w:rsidR="00476DEA" w:rsidRPr="001F0DAD" w:rsidRDefault="00476DEA" w:rsidP="00476DEA">
      <w:pPr>
        <w:spacing w:line="240" w:lineRule="auto"/>
      </w:pPr>
      <w:r w:rsidRPr="001F0DAD">
        <w:t>NZG 2013, S. 1401</w:t>
      </w:r>
    </w:p>
    <w:p w14:paraId="529E5987" w14:textId="77777777" w:rsidR="00476DEA" w:rsidRPr="001F0DAD" w:rsidRDefault="00476DEA" w:rsidP="00476DEA">
      <w:pPr>
        <w:spacing w:line="240" w:lineRule="auto"/>
      </w:pPr>
    </w:p>
    <w:p w14:paraId="1FDD5F9E" w14:textId="77777777" w:rsidR="00476DEA" w:rsidRPr="001F0DAD" w:rsidRDefault="00476DEA" w:rsidP="00476DEA">
      <w:pPr>
        <w:spacing w:line="240" w:lineRule="auto"/>
      </w:pPr>
      <w:r w:rsidRPr="001F0DAD">
        <w:t>Insider Trading, An exercise in (economic and legal) transplants</w:t>
      </w:r>
    </w:p>
    <w:p w14:paraId="0AAA067F" w14:textId="77777777" w:rsidR="00476DEA" w:rsidRPr="001F0DAD" w:rsidRDefault="00476DEA" w:rsidP="00476DEA">
      <w:pPr>
        <w:spacing w:line="240" w:lineRule="auto"/>
        <w:rPr>
          <w:lang w:val="fr-FR"/>
        </w:rPr>
      </w:pPr>
      <w:r w:rsidRPr="001F0DAD">
        <w:rPr>
          <w:lang w:val="fr-FR"/>
        </w:rPr>
        <w:t>Revue Trimestrielle de Droit Financier No 4 2013/ No 1 2014, S. 35</w:t>
      </w:r>
    </w:p>
    <w:p w14:paraId="37C7DE4D" w14:textId="77777777" w:rsidR="00476DEA" w:rsidRPr="001F0DAD" w:rsidRDefault="00476DEA" w:rsidP="00476DEA">
      <w:pPr>
        <w:spacing w:line="240" w:lineRule="auto"/>
        <w:rPr>
          <w:lang w:val="fr-FR"/>
        </w:rPr>
      </w:pPr>
    </w:p>
    <w:p w14:paraId="09A7F13D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Vorstandsvergütung – zwischen Vertragsrecht und „</w:t>
      </w:r>
      <w:proofErr w:type="spellStart"/>
      <w:r w:rsidRPr="006748E1">
        <w:rPr>
          <w:lang w:val="de-DE"/>
        </w:rPr>
        <w:t>say</w:t>
      </w:r>
      <w:proofErr w:type="spellEnd"/>
      <w:r w:rsidRPr="006748E1">
        <w:rPr>
          <w:lang w:val="de-DE"/>
        </w:rPr>
        <w:t xml:space="preserve"> on </w:t>
      </w:r>
      <w:proofErr w:type="spellStart"/>
      <w:r w:rsidRPr="006748E1">
        <w:rPr>
          <w:lang w:val="de-DE"/>
        </w:rPr>
        <w:t>pay</w:t>
      </w:r>
      <w:proofErr w:type="spellEnd"/>
      <w:r w:rsidRPr="006748E1">
        <w:rPr>
          <w:lang w:val="de-DE"/>
        </w:rPr>
        <w:t>“</w:t>
      </w:r>
    </w:p>
    <w:p w14:paraId="0ADE6CA8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Tröger/</w:t>
      </w:r>
      <w:proofErr w:type="spellStart"/>
      <w:r w:rsidRPr="006748E1">
        <w:rPr>
          <w:lang w:val="de-DE"/>
        </w:rPr>
        <w:t>Karampatzos</w:t>
      </w:r>
      <w:proofErr w:type="spellEnd"/>
      <w:r w:rsidRPr="006748E1">
        <w:rPr>
          <w:lang w:val="de-DE"/>
        </w:rPr>
        <w:t xml:space="preserve"> (Hrsg.), Gestaltung und Anpassung von Verträgen in Krisenzeiten, 2014, S. 137</w:t>
      </w:r>
    </w:p>
    <w:p w14:paraId="11FB250D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6AC92A27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Über die allmähliche Verfertigung des Gesetzes beim Regulieren, Der Begriff der Insiderinformation nach der Marktmissbrauchsverordnung</w:t>
      </w:r>
    </w:p>
    <w:p w14:paraId="4263107B" w14:textId="77777777" w:rsidR="00476DEA" w:rsidRPr="001F0DAD" w:rsidRDefault="00476DEA" w:rsidP="00476DEA">
      <w:pPr>
        <w:spacing w:line="240" w:lineRule="auto"/>
      </w:pPr>
      <w:r w:rsidRPr="001F0DAD">
        <w:t>ÖBA 2014, 657</w:t>
      </w:r>
    </w:p>
    <w:p w14:paraId="6D7C1154" w14:textId="77777777" w:rsidR="00476DEA" w:rsidRPr="001F0DAD" w:rsidRDefault="00476DEA" w:rsidP="00476DEA">
      <w:pPr>
        <w:spacing w:line="240" w:lineRule="auto"/>
      </w:pPr>
    </w:p>
    <w:p w14:paraId="4BB1AAC4" w14:textId="77777777" w:rsidR="00AA583F" w:rsidRPr="001F0DAD" w:rsidRDefault="00AA583F" w:rsidP="00AA583F">
      <w:pPr>
        <w:keepNext/>
        <w:keepLines/>
        <w:spacing w:line="240" w:lineRule="auto"/>
      </w:pPr>
      <w:r w:rsidRPr="001F0DAD">
        <w:t>Private enforcement of investor protection – is private law up for the challenge? A glance at the United Kingdom (</w:t>
      </w:r>
      <w:proofErr w:type="spellStart"/>
      <w:r w:rsidRPr="001F0DAD">
        <w:t>gemeinsam</w:t>
      </w:r>
      <w:proofErr w:type="spellEnd"/>
      <w:r w:rsidRPr="001F0DAD">
        <w:t xml:space="preserve"> </w:t>
      </w:r>
      <w:proofErr w:type="spellStart"/>
      <w:r w:rsidRPr="001F0DAD">
        <w:t>mit</w:t>
      </w:r>
      <w:proofErr w:type="spellEnd"/>
      <w:r w:rsidRPr="001F0DAD">
        <w:t xml:space="preserve"> </w:t>
      </w:r>
      <w:r w:rsidRPr="001F0DAD">
        <w:rPr>
          <w:i/>
          <w:iCs/>
        </w:rPr>
        <w:t xml:space="preserve">K. </w:t>
      </w:r>
      <w:proofErr w:type="spellStart"/>
      <w:r w:rsidRPr="001F0DAD">
        <w:rPr>
          <w:i/>
          <w:iCs/>
        </w:rPr>
        <w:t>Kaprinis</w:t>
      </w:r>
      <w:proofErr w:type="spellEnd"/>
      <w:r w:rsidRPr="001F0DAD">
        <w:t>)</w:t>
      </w:r>
    </w:p>
    <w:p w14:paraId="79F106BA" w14:textId="77777777" w:rsidR="00AA583F" w:rsidRPr="006748E1" w:rsidRDefault="00AA583F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Festschrift zum 100-jährigen Jubiläum der Goethe-Universität Frankfurt, Fachbereich Rechtswissenschaft, Frankfurt am Main 2014, S. 483</w:t>
      </w:r>
    </w:p>
    <w:p w14:paraId="2E9C127F" w14:textId="77777777" w:rsidR="00AA583F" w:rsidRPr="006748E1" w:rsidRDefault="00AA583F" w:rsidP="00476DEA">
      <w:pPr>
        <w:spacing w:line="240" w:lineRule="auto"/>
        <w:rPr>
          <w:lang w:val="de-DE"/>
        </w:rPr>
      </w:pPr>
    </w:p>
    <w:p w14:paraId="347E4E9B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Rechtsermittlungspflichten und Rechtsbefolgungspflichten des Vorstands – Ein Beitrag zur aktienrechtlichen Legalitätspflicht</w:t>
      </w:r>
    </w:p>
    <w:p w14:paraId="6C9A5A2F" w14:textId="77777777" w:rsidR="00AA583F" w:rsidRPr="006748E1" w:rsidRDefault="00AA583F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Lwowski, 2014, S. 333</w:t>
      </w:r>
    </w:p>
    <w:p w14:paraId="7882C105" w14:textId="77777777" w:rsidR="00AA583F" w:rsidRPr="006748E1" w:rsidRDefault="00AA583F" w:rsidP="00476DEA">
      <w:pPr>
        <w:spacing w:line="240" w:lineRule="auto"/>
        <w:rPr>
          <w:lang w:val="de-DE"/>
        </w:rPr>
      </w:pPr>
    </w:p>
    <w:p w14:paraId="4B33D813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Finanzinnovationen, Geschäftsleiterhaftung und Corporate Governance in regulierten Branchen</w:t>
      </w:r>
    </w:p>
    <w:p w14:paraId="1EF5231A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in: </w:t>
      </w:r>
      <w:proofErr w:type="spellStart"/>
      <w:r w:rsidRPr="006748E1">
        <w:rPr>
          <w:lang w:val="de-DE"/>
        </w:rPr>
        <w:t>Möslein</w:t>
      </w:r>
      <w:proofErr w:type="spellEnd"/>
      <w:r w:rsidRPr="006748E1">
        <w:rPr>
          <w:lang w:val="de-DE"/>
        </w:rPr>
        <w:t xml:space="preserve"> (Hrsg.), Finanzinnovation und Rechtsordnung, Zürich 2015, S. 272</w:t>
      </w:r>
    </w:p>
    <w:p w14:paraId="4E953135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C8D8CA1" w14:textId="77777777" w:rsidR="00476DEA" w:rsidRPr="001F0DAD" w:rsidRDefault="00476DEA" w:rsidP="00476DEA">
      <w:pPr>
        <w:spacing w:line="240" w:lineRule="auto"/>
      </w:pPr>
      <w:r w:rsidRPr="001F0DAD">
        <w:t>A market for institutional investors?</w:t>
      </w:r>
    </w:p>
    <w:p w14:paraId="6D58D62D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in: FS </w:t>
      </w:r>
      <w:proofErr w:type="spellStart"/>
      <w:r w:rsidRPr="006748E1">
        <w:rPr>
          <w:lang w:val="de-DE"/>
        </w:rPr>
        <w:t>Coester-Waltjen</w:t>
      </w:r>
      <w:proofErr w:type="spellEnd"/>
      <w:r w:rsidRPr="006748E1">
        <w:rPr>
          <w:lang w:val="de-DE"/>
        </w:rPr>
        <w:t>, 2015, S. 1147</w:t>
      </w:r>
    </w:p>
    <w:p w14:paraId="041D6673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76F0050B" w14:textId="77777777" w:rsidR="00476DEA" w:rsidRPr="001F0DAD" w:rsidRDefault="00476DEA" w:rsidP="00476DEA">
      <w:pPr>
        <w:spacing w:line="240" w:lineRule="auto"/>
      </w:pPr>
      <w:r w:rsidRPr="001F0DAD">
        <w:t>(No) market for corporate governance?</w:t>
      </w:r>
    </w:p>
    <w:p w14:paraId="70FE6AD5" w14:textId="77777777" w:rsidR="00476DEA" w:rsidRPr="001F0DAD" w:rsidRDefault="00476DEA" w:rsidP="00476DEA">
      <w:pPr>
        <w:spacing w:line="240" w:lineRule="auto"/>
      </w:pPr>
      <w:r w:rsidRPr="001F0DAD">
        <w:t>Related party transactions and shareholder approval rights</w:t>
      </w:r>
    </w:p>
    <w:p w14:paraId="6B5566AF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Müller-Graff, 2015, S. 312</w:t>
      </w:r>
    </w:p>
    <w:p w14:paraId="46514AC6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37AE69DE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50 Jahre Aktiengesetz - Aktien- und Kapitalmarktrecht</w:t>
      </w:r>
    </w:p>
    <w:p w14:paraId="39203E9E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ZGR 2015, Sonderheft 19, S. 273</w:t>
      </w:r>
    </w:p>
    <w:p w14:paraId="250F0C7D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D5EF020" w14:textId="77777777" w:rsidR="00476DEA" w:rsidRPr="001F0DAD" w:rsidRDefault="00476DEA" w:rsidP="00476DEA">
      <w:pPr>
        <w:spacing w:line="240" w:lineRule="auto"/>
      </w:pPr>
      <w:r w:rsidRPr="001F0DAD">
        <w:t>Diversity on corporate boards - why, how?</w:t>
      </w:r>
    </w:p>
    <w:p w14:paraId="4E2ED7DC" w14:textId="77777777" w:rsidR="00476DEA" w:rsidRPr="001F0DAD" w:rsidRDefault="00476DEA" w:rsidP="00476DEA">
      <w:pPr>
        <w:spacing w:line="240" w:lineRule="auto"/>
        <w:rPr>
          <w:lang w:val="fr-FR"/>
        </w:rPr>
      </w:pPr>
      <w:r w:rsidRPr="001F0DAD">
        <w:rPr>
          <w:lang w:val="fr-FR"/>
        </w:rPr>
        <w:t>Revue Trimestrielle du Droit Financier 2015, 63</w:t>
      </w:r>
    </w:p>
    <w:p w14:paraId="761C03C3" w14:textId="77777777" w:rsidR="00AA583F" w:rsidRPr="001F0DAD" w:rsidRDefault="00AA583F" w:rsidP="00476DEA">
      <w:pPr>
        <w:spacing w:line="240" w:lineRule="auto"/>
        <w:rPr>
          <w:lang w:val="fr-FR"/>
        </w:rPr>
      </w:pPr>
    </w:p>
    <w:p w14:paraId="2BC93ECF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Anlegerschutz durch Haftung nach deutschem und europäischem Kapitalmarktrecht</w:t>
      </w:r>
    </w:p>
    <w:p w14:paraId="627B657C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in: Karlsruher Forum 2014, Schriftenreihe der Zeitschrift V</w:t>
      </w:r>
      <w:r w:rsidR="006F3D03" w:rsidRPr="006748E1">
        <w:rPr>
          <w:lang w:val="de-DE"/>
        </w:rPr>
        <w:t>ersicherungsrecht (VersR), Band </w:t>
      </w:r>
      <w:r w:rsidRPr="006748E1">
        <w:rPr>
          <w:lang w:val="de-DE"/>
        </w:rPr>
        <w:t>55, Karlsruhe 2015</w:t>
      </w:r>
    </w:p>
    <w:p w14:paraId="32F14188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6C6BBF11" w14:textId="77777777" w:rsidR="00AA583F" w:rsidRPr="001F0DAD" w:rsidRDefault="00AA583F" w:rsidP="00AA583F">
      <w:pPr>
        <w:keepNext/>
        <w:keepLines/>
        <w:spacing w:line="240" w:lineRule="auto"/>
      </w:pPr>
      <w:r w:rsidRPr="001F0DAD">
        <w:t>Household Finance and the Law – a Case Study in Economic Transplants</w:t>
      </w:r>
    </w:p>
    <w:p w14:paraId="7C8DE602" w14:textId="77777777" w:rsidR="00AA583F" w:rsidRPr="001F0DAD" w:rsidRDefault="00AA583F" w:rsidP="00AA583F">
      <w:pPr>
        <w:spacing w:line="240" w:lineRule="auto"/>
      </w:pPr>
      <w:r w:rsidRPr="001F0DAD">
        <w:t xml:space="preserve">in: </w:t>
      </w:r>
      <w:proofErr w:type="spellStart"/>
      <w:r w:rsidRPr="001F0DAD">
        <w:t>Faia</w:t>
      </w:r>
      <w:proofErr w:type="spellEnd"/>
      <w:r w:rsidRPr="001F0DAD">
        <w:t>/</w:t>
      </w:r>
      <w:proofErr w:type="spellStart"/>
      <w:r w:rsidRPr="001F0DAD">
        <w:t>Hackethal</w:t>
      </w:r>
      <w:proofErr w:type="spellEnd"/>
      <w:r w:rsidRPr="001F0DAD">
        <w:t>/</w:t>
      </w:r>
      <w:proofErr w:type="spellStart"/>
      <w:r w:rsidRPr="001F0DAD">
        <w:t>Haliassos</w:t>
      </w:r>
      <w:proofErr w:type="spellEnd"/>
      <w:r w:rsidRPr="001F0DAD">
        <w:t>/Langenbucher (</w:t>
      </w:r>
      <w:proofErr w:type="spellStart"/>
      <w:r w:rsidRPr="001F0DAD">
        <w:t>Hrsg</w:t>
      </w:r>
      <w:proofErr w:type="spellEnd"/>
      <w:r w:rsidRPr="001F0DAD">
        <w:t>.), Financial Regulation: A Transatlantic Perspective, Cambridge University Press 2015</w:t>
      </w:r>
    </w:p>
    <w:p w14:paraId="6ABDDE39" w14:textId="77777777" w:rsidR="00AA583F" w:rsidRPr="001F0DAD" w:rsidRDefault="00AA583F" w:rsidP="00AA583F">
      <w:pPr>
        <w:spacing w:line="240" w:lineRule="auto"/>
      </w:pPr>
    </w:p>
    <w:p w14:paraId="11032885" w14:textId="77777777" w:rsidR="00AA583F" w:rsidRPr="006748E1" w:rsidRDefault="00AA583F" w:rsidP="00AA583F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Sein und Schein im Überweisungsrecht</w:t>
      </w:r>
    </w:p>
    <w:p w14:paraId="41363ACD" w14:textId="77777777" w:rsidR="00AA583F" w:rsidRPr="006748E1" w:rsidRDefault="00AA583F" w:rsidP="00AA583F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- zur Geltung von Rechtsscheingrundsätzen bei der Autorisierung des Überweisungsauftrags sowie im Bereicherungsausgleich</w:t>
      </w:r>
    </w:p>
    <w:p w14:paraId="587AA50F" w14:textId="77777777" w:rsidR="00AA583F" w:rsidRPr="006748E1" w:rsidRDefault="00AA583F" w:rsidP="00AA583F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 xml:space="preserve">in: FS </w:t>
      </w:r>
      <w:proofErr w:type="spellStart"/>
      <w:r w:rsidRPr="006748E1">
        <w:rPr>
          <w:lang w:val="de-DE"/>
        </w:rPr>
        <w:t>Köndgen</w:t>
      </w:r>
      <w:proofErr w:type="spellEnd"/>
      <w:r w:rsidRPr="006748E1">
        <w:rPr>
          <w:lang w:val="de-DE"/>
        </w:rPr>
        <w:t>, 2016, S. 383</w:t>
      </w:r>
    </w:p>
    <w:p w14:paraId="741B2170" w14:textId="77777777" w:rsidR="00476DEA" w:rsidRPr="001F0DAD" w:rsidRDefault="00476DEA" w:rsidP="00476DEA">
      <w:pPr>
        <w:spacing w:line="240" w:lineRule="auto"/>
        <w:rPr>
          <w:lang w:val="fr-FR"/>
        </w:rPr>
      </w:pPr>
    </w:p>
    <w:p w14:paraId="4FDEC298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In Brüssel nichts Neues? - Der „verständige Anleger“ in der Marktmissbrauchsverordnung </w:t>
      </w:r>
    </w:p>
    <w:p w14:paraId="2FDC1344" w14:textId="77777777" w:rsidR="00476DEA" w:rsidRPr="001F0DAD" w:rsidRDefault="00476DEA" w:rsidP="00476DEA">
      <w:pPr>
        <w:spacing w:line="240" w:lineRule="auto"/>
      </w:pPr>
      <w:r w:rsidRPr="001F0DAD">
        <w:t>AG 2016, 417</w:t>
      </w:r>
    </w:p>
    <w:p w14:paraId="28DBED93" w14:textId="77777777" w:rsidR="00476DEA" w:rsidRPr="001F0DAD" w:rsidRDefault="00476DEA" w:rsidP="00476DEA">
      <w:pPr>
        <w:spacing w:line="240" w:lineRule="auto"/>
      </w:pPr>
    </w:p>
    <w:p w14:paraId="1835DA06" w14:textId="77777777" w:rsidR="00476DEA" w:rsidRPr="001F0DAD" w:rsidRDefault="00476DEA" w:rsidP="00476DEA">
      <w:pPr>
        <w:spacing w:line="240" w:lineRule="auto"/>
      </w:pPr>
      <w:r w:rsidRPr="001F0DAD">
        <w:t>Do we need a law of corporate groups?</w:t>
      </w:r>
    </w:p>
    <w:p w14:paraId="64F9E5CE" w14:textId="77777777" w:rsidR="00476DEA" w:rsidRPr="001F0DAD" w:rsidRDefault="00476DEA" w:rsidP="00476DEA">
      <w:pPr>
        <w:spacing w:line="240" w:lineRule="auto"/>
      </w:pPr>
      <w:r w:rsidRPr="001F0DAD">
        <w:t>Fleischer/Kanda/Kim/Mülbert (</w:t>
      </w:r>
      <w:proofErr w:type="spellStart"/>
      <w:r w:rsidRPr="001F0DAD">
        <w:t>Hrsg</w:t>
      </w:r>
      <w:proofErr w:type="spellEnd"/>
      <w:r w:rsidRPr="001F0DAD">
        <w:t>.), German-Asian Per</w:t>
      </w:r>
      <w:r w:rsidR="006F3D03">
        <w:t>spectives on Company Law, 2016, </w:t>
      </w:r>
      <w:r w:rsidRPr="001F0DAD">
        <w:t>353</w:t>
      </w:r>
    </w:p>
    <w:p w14:paraId="61F1F091" w14:textId="77777777" w:rsidR="00476DEA" w:rsidRPr="001F0DAD" w:rsidRDefault="00476DEA" w:rsidP="00476DEA">
      <w:pPr>
        <w:spacing w:line="240" w:lineRule="auto"/>
      </w:pPr>
    </w:p>
    <w:p w14:paraId="19A6D7A0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lastRenderedPageBreak/>
        <w:t>Die regulierte Aktiengesellschaft - ein Beitrag zur Entstehung von Bankgesellschaftsrecht</w:t>
      </w:r>
    </w:p>
    <w:p w14:paraId="30AACCA6" w14:textId="77777777" w:rsidR="00476DEA" w:rsidRPr="001F0DAD" w:rsidRDefault="00476DEA" w:rsidP="00476DEA">
      <w:pPr>
        <w:spacing w:line="240" w:lineRule="auto"/>
      </w:pPr>
      <w:r w:rsidRPr="001F0DAD">
        <w:t>in: Kalss/</w:t>
      </w:r>
      <w:proofErr w:type="spellStart"/>
      <w:r w:rsidRPr="001F0DAD">
        <w:t>Torggler</w:t>
      </w:r>
      <w:proofErr w:type="spellEnd"/>
      <w:r w:rsidRPr="001F0DAD">
        <w:t>, Compliance, Wien 2016, S. 25 ff.</w:t>
      </w:r>
    </w:p>
    <w:p w14:paraId="2379C6A3" w14:textId="77777777" w:rsidR="00476DEA" w:rsidRPr="001F0DAD" w:rsidRDefault="00476DEA" w:rsidP="00476DEA">
      <w:pPr>
        <w:spacing w:line="240" w:lineRule="auto"/>
      </w:pPr>
    </w:p>
    <w:p w14:paraId="11C615E3" w14:textId="77777777" w:rsidR="00476DEA" w:rsidRPr="001F0DAD" w:rsidRDefault="00476DEA" w:rsidP="00476DEA">
      <w:pPr>
        <w:spacing w:line="240" w:lineRule="auto"/>
      </w:pPr>
      <w:r w:rsidRPr="001F0DAD">
        <w:t>Shareholder activism, institutions of corporate governance and re-reading Roe</w:t>
      </w:r>
    </w:p>
    <w:p w14:paraId="7742618E" w14:textId="77777777" w:rsidR="00476DEA" w:rsidRPr="001F0DAD" w:rsidRDefault="00476DEA" w:rsidP="00476DEA">
      <w:pPr>
        <w:spacing w:line="240" w:lineRule="auto"/>
      </w:pPr>
      <w:r w:rsidRPr="001F0DAD">
        <w:t>RTDF 2016, 70</w:t>
      </w:r>
    </w:p>
    <w:p w14:paraId="48A5785A" w14:textId="77777777" w:rsidR="00476DEA" w:rsidRPr="001F0DAD" w:rsidRDefault="00476DEA" w:rsidP="00476DEA">
      <w:pPr>
        <w:spacing w:line="240" w:lineRule="auto"/>
      </w:pPr>
      <w:r w:rsidRPr="001F0DAD">
        <w:t>(note available at Oxford Business Law Blog, OBLB)</w:t>
      </w:r>
    </w:p>
    <w:p w14:paraId="0F06E09A" w14:textId="77777777" w:rsidR="00476DEA" w:rsidRPr="001F0DAD" w:rsidRDefault="00476DEA" w:rsidP="00476DEA">
      <w:pPr>
        <w:spacing w:line="240" w:lineRule="auto"/>
      </w:pPr>
    </w:p>
    <w:p w14:paraId="15E32780" w14:textId="77777777" w:rsidR="00476DEA" w:rsidRPr="001F0DAD" w:rsidRDefault="00476DEA" w:rsidP="00476DEA">
      <w:pPr>
        <w:keepNext/>
        <w:keepLines/>
        <w:spacing w:line="240" w:lineRule="auto"/>
      </w:pPr>
      <w:r w:rsidRPr="001F0DAD">
        <w:t>Hedge fund activism in Germany and in the US - on convergences, differences and normative reasoning</w:t>
      </w:r>
    </w:p>
    <w:p w14:paraId="466F0BC7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Baums, 2017, S. 743</w:t>
      </w:r>
    </w:p>
    <w:p w14:paraId="2D23A690" w14:textId="77777777" w:rsidR="00AA583F" w:rsidRPr="006748E1" w:rsidRDefault="00AA583F" w:rsidP="00476DEA">
      <w:pPr>
        <w:spacing w:line="240" w:lineRule="auto"/>
        <w:rPr>
          <w:lang w:val="de-DE"/>
        </w:rPr>
      </w:pPr>
    </w:p>
    <w:p w14:paraId="4BB9B0E9" w14:textId="77777777" w:rsidR="00AA583F" w:rsidRPr="006748E1" w:rsidRDefault="00AA583F" w:rsidP="00AA583F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Kündigungsrecht der Bausparkassen zehn Jahre nach Zuteilungsreife</w:t>
      </w:r>
    </w:p>
    <w:p w14:paraId="2DC4C93D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NJW 2017, 1353</w:t>
      </w:r>
    </w:p>
    <w:p w14:paraId="716906E5" w14:textId="77777777" w:rsidR="00AA583F" w:rsidRPr="006748E1" w:rsidRDefault="00AA583F" w:rsidP="00AA583F">
      <w:pPr>
        <w:spacing w:line="240" w:lineRule="auto"/>
        <w:rPr>
          <w:lang w:val="de-DE"/>
        </w:rPr>
      </w:pPr>
    </w:p>
    <w:p w14:paraId="653A61F2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>Digitales Finanzwesen - vom Bargeld zu virtuellen Währungen?</w:t>
      </w:r>
    </w:p>
    <w:p w14:paraId="3C1854E3" w14:textId="7423D760" w:rsidR="00AA583F" w:rsidRPr="006748E1" w:rsidRDefault="00AA583F" w:rsidP="00AA583F">
      <w:pPr>
        <w:spacing w:line="240" w:lineRule="auto"/>
        <w:rPr>
          <w:u w:val="single"/>
          <w:lang w:val="de-DE"/>
        </w:rPr>
      </w:pPr>
      <w:proofErr w:type="spellStart"/>
      <w:r w:rsidRPr="006748E1">
        <w:rPr>
          <w:lang w:val="de-DE"/>
        </w:rPr>
        <w:t>AcP</w:t>
      </w:r>
      <w:proofErr w:type="spellEnd"/>
      <w:r w:rsidRPr="006748E1">
        <w:rPr>
          <w:lang w:val="de-DE"/>
        </w:rPr>
        <w:t xml:space="preserve"> 218 (2018), 383</w:t>
      </w:r>
    </w:p>
    <w:p w14:paraId="0C7D54AC" w14:textId="77777777" w:rsidR="00346F34" w:rsidRPr="006748E1" w:rsidRDefault="00346F34" w:rsidP="00AA583F">
      <w:pPr>
        <w:spacing w:line="240" w:lineRule="auto"/>
        <w:rPr>
          <w:u w:val="single"/>
          <w:lang w:val="de-DE"/>
        </w:rPr>
      </w:pPr>
    </w:p>
    <w:p w14:paraId="3F25F38C" w14:textId="77777777" w:rsidR="00AA583F" w:rsidRPr="006748E1" w:rsidRDefault="00AA583F" w:rsidP="00AA583F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FinTech</w:t>
      </w:r>
      <w:proofErr w:type="spellEnd"/>
      <w:r w:rsidRPr="006748E1">
        <w:rPr>
          <w:lang w:val="de-DE"/>
        </w:rPr>
        <w:t xml:space="preserve"> Zahlungsverkehr (gemeinsam mit </w:t>
      </w:r>
      <w:r w:rsidRPr="006748E1">
        <w:rPr>
          <w:i/>
          <w:lang w:val="de-DE"/>
        </w:rPr>
        <w:t xml:space="preserve">B. </w:t>
      </w:r>
      <w:proofErr w:type="spellStart"/>
      <w:r w:rsidRPr="006748E1">
        <w:rPr>
          <w:i/>
          <w:lang w:val="de-DE"/>
        </w:rPr>
        <w:t>Lerp</w:t>
      </w:r>
      <w:proofErr w:type="spellEnd"/>
      <w:r w:rsidRPr="006748E1">
        <w:rPr>
          <w:i/>
          <w:lang w:val="de-DE"/>
        </w:rPr>
        <w:t xml:space="preserve"> </w:t>
      </w:r>
      <w:r w:rsidRPr="006748E1">
        <w:rPr>
          <w:lang w:val="de-DE"/>
        </w:rPr>
        <w:t xml:space="preserve">und </w:t>
      </w:r>
      <w:r w:rsidRPr="006748E1">
        <w:rPr>
          <w:i/>
          <w:lang w:val="de-DE"/>
        </w:rPr>
        <w:t>J. Mack</w:t>
      </w:r>
      <w:r w:rsidRPr="006748E1">
        <w:rPr>
          <w:lang w:val="de-DE"/>
        </w:rPr>
        <w:t>)</w:t>
      </w:r>
    </w:p>
    <w:p w14:paraId="2DFD0A04" w14:textId="77777777" w:rsidR="00AA583F" w:rsidRPr="006748E1" w:rsidRDefault="00AA583F" w:rsidP="00AA583F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in: </w:t>
      </w:r>
      <w:proofErr w:type="spellStart"/>
      <w:r w:rsidRPr="006748E1">
        <w:rPr>
          <w:lang w:val="de-DE"/>
        </w:rPr>
        <w:t>Kunschke</w:t>
      </w:r>
      <w:proofErr w:type="spellEnd"/>
      <w:r w:rsidRPr="006748E1">
        <w:rPr>
          <w:lang w:val="de-DE"/>
        </w:rPr>
        <w:t>/</w:t>
      </w:r>
      <w:proofErr w:type="spellStart"/>
      <w:r w:rsidRPr="006748E1">
        <w:rPr>
          <w:lang w:val="de-DE"/>
        </w:rPr>
        <w:t>Schaffelhuber</w:t>
      </w:r>
      <w:proofErr w:type="spellEnd"/>
      <w:r w:rsidRPr="006748E1">
        <w:rPr>
          <w:lang w:val="de-DE"/>
        </w:rPr>
        <w:t xml:space="preserve">, </w:t>
      </w:r>
      <w:proofErr w:type="spellStart"/>
      <w:r w:rsidRPr="006748E1">
        <w:rPr>
          <w:lang w:val="de-DE"/>
        </w:rPr>
        <w:t>FinTech</w:t>
      </w:r>
      <w:proofErr w:type="spellEnd"/>
      <w:r w:rsidRPr="006748E1">
        <w:rPr>
          <w:lang w:val="de-DE"/>
        </w:rPr>
        <w:t>, Grundlagen - Regulierung - Finanzierung - Case Studies, Berlin 2018, S. 69</w:t>
      </w:r>
    </w:p>
    <w:p w14:paraId="5F761238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4FA5D538" w14:textId="77777777" w:rsidR="00476DEA" w:rsidRPr="001F0DAD" w:rsidRDefault="00476DEA" w:rsidP="00476DEA">
      <w:pPr>
        <w:keepNext/>
        <w:keepLines/>
        <w:spacing w:line="240" w:lineRule="auto"/>
      </w:pPr>
      <w:r w:rsidRPr="001F0DAD">
        <w:t>Gender and corporate law?</w:t>
      </w:r>
    </w:p>
    <w:p w14:paraId="27F1AE3F" w14:textId="77777777" w:rsidR="00476DEA" w:rsidRPr="001F0DAD" w:rsidRDefault="00476DEA" w:rsidP="00476DEA">
      <w:pPr>
        <w:spacing w:line="240" w:lineRule="auto"/>
        <w:rPr>
          <w:lang w:val="fr-FR"/>
        </w:rPr>
      </w:pPr>
      <w:r w:rsidRPr="001F0DAD">
        <w:rPr>
          <w:lang w:val="fr-FR"/>
        </w:rPr>
        <w:t xml:space="preserve">La Revue des Juristes de </w:t>
      </w:r>
      <w:proofErr w:type="spellStart"/>
      <w:r w:rsidRPr="001F0DAD">
        <w:rPr>
          <w:lang w:val="fr-FR"/>
        </w:rPr>
        <w:t>SciencesPo</w:t>
      </w:r>
      <w:proofErr w:type="spellEnd"/>
      <w:r w:rsidRPr="001F0DAD">
        <w:rPr>
          <w:lang w:val="fr-FR"/>
        </w:rPr>
        <w:t xml:space="preserve"> 2018, 37</w:t>
      </w:r>
    </w:p>
    <w:p w14:paraId="7DB665C0" w14:textId="77777777" w:rsidR="00476DEA" w:rsidRPr="001F0DAD" w:rsidRDefault="00476DEA" w:rsidP="00476DEA">
      <w:pPr>
        <w:spacing w:line="240" w:lineRule="auto"/>
        <w:rPr>
          <w:lang w:val="fr-FR"/>
        </w:rPr>
      </w:pPr>
    </w:p>
    <w:p w14:paraId="596A5FCC" w14:textId="77777777" w:rsidR="00476DEA" w:rsidRPr="001F0DAD" w:rsidRDefault="00476DEA" w:rsidP="00476DEA">
      <w:pPr>
        <w:keepNext/>
        <w:keepLines/>
        <w:spacing w:line="240" w:lineRule="auto"/>
      </w:pPr>
      <w:r w:rsidRPr="001F0DAD">
        <w:t>European Securities Law - are we in need of a new definition?</w:t>
      </w:r>
    </w:p>
    <w:p w14:paraId="60EA086C" w14:textId="77777777" w:rsidR="00476DEA" w:rsidRPr="001F0DAD" w:rsidRDefault="00476DEA" w:rsidP="00476DEA">
      <w:pPr>
        <w:spacing w:line="240" w:lineRule="auto"/>
      </w:pPr>
      <w:r w:rsidRPr="001F0DAD">
        <w:t xml:space="preserve">A thought inspired by </w:t>
      </w:r>
      <w:r w:rsidRPr="001F0DAD">
        <w:rPr>
          <w:i/>
          <w:iCs/>
        </w:rPr>
        <w:t>initial coin offerings</w:t>
      </w:r>
    </w:p>
    <w:p w14:paraId="0D5205FB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RTDF 2018, 40</w:t>
      </w:r>
    </w:p>
    <w:p w14:paraId="1EBC337F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3510434A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Die Einflussnahme von Aktionären auf die Zusammensetzung des Vorstands</w:t>
      </w:r>
    </w:p>
    <w:p w14:paraId="4BF2318B" w14:textId="77777777" w:rsidR="00476DEA" w:rsidRPr="001F0DAD" w:rsidRDefault="00476DEA" w:rsidP="00476DEA">
      <w:pPr>
        <w:spacing w:line="240" w:lineRule="auto"/>
      </w:pPr>
      <w:r w:rsidRPr="001F0DAD">
        <w:t>in: FS Bergmann, 2018, S. 443</w:t>
      </w:r>
    </w:p>
    <w:p w14:paraId="25637C29" w14:textId="77777777" w:rsidR="00476DEA" w:rsidRPr="001F0DAD" w:rsidRDefault="00476DEA" w:rsidP="00476DEA">
      <w:pPr>
        <w:spacing w:line="240" w:lineRule="auto"/>
      </w:pPr>
    </w:p>
    <w:p w14:paraId="749F027D" w14:textId="77777777" w:rsidR="00476DEA" w:rsidRPr="001F0DAD" w:rsidRDefault="00476DEA" w:rsidP="00476DEA">
      <w:pPr>
        <w:spacing w:line="240" w:lineRule="auto"/>
      </w:pPr>
      <w:r w:rsidRPr="001F0DAD">
        <w:t>A Common Language of Law and Economics? Integrating Economic Transplants into the Legal Web</w:t>
      </w:r>
    </w:p>
    <w:p w14:paraId="132F6E33" w14:textId="77777777" w:rsidR="00476DEA" w:rsidRPr="001F0DAD" w:rsidRDefault="00476DEA" w:rsidP="00476DEA">
      <w:pPr>
        <w:spacing w:line="240" w:lineRule="auto"/>
      </w:pPr>
      <w:r w:rsidRPr="001F0DAD">
        <w:t>in: Muir-Watt/Arroyo, Global Private International Law: Adjudicating without Frontiers, 2019, S. 351</w:t>
      </w:r>
    </w:p>
    <w:p w14:paraId="1DA34683" w14:textId="77777777" w:rsidR="00476DEA" w:rsidRPr="001F0DAD" w:rsidRDefault="00476DEA" w:rsidP="00476DEA">
      <w:pPr>
        <w:spacing w:line="240" w:lineRule="auto"/>
      </w:pPr>
    </w:p>
    <w:p w14:paraId="1BD4DAF8" w14:textId="77777777" w:rsidR="00476DEA" w:rsidRPr="001F0DAD" w:rsidRDefault="00476DEA" w:rsidP="00476DEA">
      <w:pPr>
        <w:spacing w:line="240" w:lineRule="auto"/>
      </w:pPr>
      <w:r w:rsidRPr="001F0DAD">
        <w:t>Corporate Governance in State-Owned Financial Institutions (</w:t>
      </w:r>
      <w:proofErr w:type="spellStart"/>
      <w:r w:rsidRPr="001F0DAD">
        <w:t>gemeinsam</w:t>
      </w:r>
      <w:proofErr w:type="spellEnd"/>
      <w:r w:rsidRPr="001F0DAD">
        <w:t xml:space="preserve"> </w:t>
      </w:r>
      <w:proofErr w:type="spellStart"/>
      <w:r w:rsidRPr="001F0DAD">
        <w:t>mit</w:t>
      </w:r>
      <w:proofErr w:type="spellEnd"/>
      <w:r w:rsidRPr="001F0DAD">
        <w:t xml:space="preserve"> </w:t>
      </w:r>
      <w:r w:rsidRPr="001F0DAD">
        <w:rPr>
          <w:i/>
        </w:rPr>
        <w:t xml:space="preserve">J. </w:t>
      </w:r>
      <w:proofErr w:type="spellStart"/>
      <w:r w:rsidRPr="001F0DAD">
        <w:rPr>
          <w:i/>
        </w:rPr>
        <w:t>Adolff</w:t>
      </w:r>
      <w:proofErr w:type="spellEnd"/>
      <w:r w:rsidRPr="001F0DAD">
        <w:t xml:space="preserve"> und </w:t>
      </w:r>
      <w:r w:rsidRPr="001F0DAD">
        <w:rPr>
          <w:i/>
        </w:rPr>
        <w:t>C. Skinner</w:t>
      </w:r>
      <w:r w:rsidRPr="001F0DAD">
        <w:t>)</w:t>
      </w:r>
    </w:p>
    <w:p w14:paraId="4FE12B98" w14:textId="77777777" w:rsidR="00476DEA" w:rsidRPr="001F0DAD" w:rsidRDefault="00476DEA" w:rsidP="00476DEA">
      <w:pPr>
        <w:spacing w:line="240" w:lineRule="auto"/>
      </w:pPr>
      <w:r w:rsidRPr="001F0DAD">
        <w:t>in: Busch/</w:t>
      </w:r>
      <w:proofErr w:type="spellStart"/>
      <w:r w:rsidRPr="001F0DAD">
        <w:t>Ferrarini</w:t>
      </w:r>
      <w:proofErr w:type="spellEnd"/>
      <w:r w:rsidRPr="001F0DAD">
        <w:t xml:space="preserve">/van </w:t>
      </w:r>
      <w:proofErr w:type="spellStart"/>
      <w:r w:rsidRPr="001F0DAD">
        <w:t>Solinge</w:t>
      </w:r>
      <w:proofErr w:type="spellEnd"/>
      <w:r w:rsidRPr="001F0DAD">
        <w:t>, Governance of Financial Instit</w:t>
      </w:r>
      <w:r w:rsidR="00B078B5">
        <w:t>utions, Oxford University Press </w:t>
      </w:r>
      <w:r w:rsidRPr="001F0DAD">
        <w:t>2019, S. 326</w:t>
      </w:r>
    </w:p>
    <w:p w14:paraId="0C523559" w14:textId="77777777" w:rsidR="00476DEA" w:rsidRPr="001F0DAD" w:rsidRDefault="00476DEA" w:rsidP="00476DEA">
      <w:pPr>
        <w:spacing w:line="240" w:lineRule="auto"/>
      </w:pPr>
    </w:p>
    <w:p w14:paraId="48D5439D" w14:textId="77777777" w:rsidR="00476DEA" w:rsidRPr="001F0DAD" w:rsidRDefault="00476DEA" w:rsidP="00476DEA">
      <w:pPr>
        <w:spacing w:line="240" w:lineRule="auto"/>
      </w:pPr>
      <w:r w:rsidRPr="001F0DAD">
        <w:t>The Capital Markets Union and the Virtual World: Initial Coin Offerings, Tokens and Virtual Corporations</w:t>
      </w:r>
    </w:p>
    <w:p w14:paraId="388FC54A" w14:textId="77777777" w:rsidR="00476DEA" w:rsidRPr="001F0DAD" w:rsidRDefault="00476DEA" w:rsidP="00476DEA">
      <w:pPr>
        <w:spacing w:line="240" w:lineRule="auto"/>
      </w:pPr>
      <w:r w:rsidRPr="001F0DAD">
        <w:t>in: Allen/</w:t>
      </w:r>
      <w:proofErr w:type="spellStart"/>
      <w:r w:rsidRPr="001F0DAD">
        <w:t>Faia</w:t>
      </w:r>
      <w:proofErr w:type="spellEnd"/>
      <w:r w:rsidRPr="001F0DAD">
        <w:t>/</w:t>
      </w:r>
      <w:proofErr w:type="spellStart"/>
      <w:r w:rsidRPr="001F0DAD">
        <w:t>Haliassos</w:t>
      </w:r>
      <w:proofErr w:type="spellEnd"/>
      <w:r w:rsidRPr="001F0DAD">
        <w:t>/Langenbucher, The Capital Markets Union, MIT Press, 2019, S. 215</w:t>
      </w:r>
    </w:p>
    <w:p w14:paraId="7E9066E5" w14:textId="77777777" w:rsidR="00476DEA" w:rsidRPr="001F0DAD" w:rsidRDefault="00476DEA" w:rsidP="00476DEA">
      <w:pPr>
        <w:spacing w:line="240" w:lineRule="auto"/>
      </w:pPr>
    </w:p>
    <w:p w14:paraId="04C8562E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“Aktivistische Leerverkäufer” – eine Überlegung zur Markteffizienz und deren Grenzen im Kapitalmarktrecht (gemeinsam mit </w:t>
      </w:r>
      <w:r w:rsidRPr="006748E1">
        <w:rPr>
          <w:i/>
          <w:lang w:val="de-DE"/>
        </w:rPr>
        <w:t xml:space="preserve">D. Hau </w:t>
      </w:r>
      <w:r w:rsidRPr="006748E1">
        <w:rPr>
          <w:lang w:val="de-DE"/>
        </w:rPr>
        <w:t xml:space="preserve">und </w:t>
      </w:r>
      <w:r w:rsidRPr="006748E1">
        <w:rPr>
          <w:i/>
          <w:lang w:val="de-DE"/>
        </w:rPr>
        <w:t>J. Wentz</w:t>
      </w:r>
      <w:r w:rsidRPr="006748E1">
        <w:rPr>
          <w:lang w:val="de-DE"/>
        </w:rPr>
        <w:t>)</w:t>
      </w:r>
    </w:p>
    <w:p w14:paraId="149EE746" w14:textId="77777777" w:rsidR="00476DEA" w:rsidRPr="001F0DAD" w:rsidRDefault="00476DEA" w:rsidP="00476DEA">
      <w:pPr>
        <w:spacing w:line="240" w:lineRule="auto"/>
      </w:pPr>
      <w:r w:rsidRPr="001F0DAD">
        <w:t>ZBB 2019, 307</w:t>
      </w:r>
    </w:p>
    <w:p w14:paraId="2F1B23A0" w14:textId="77777777" w:rsidR="00476DEA" w:rsidRPr="001F0DAD" w:rsidRDefault="00476DEA" w:rsidP="00476DEA">
      <w:pPr>
        <w:spacing w:line="240" w:lineRule="auto"/>
      </w:pPr>
    </w:p>
    <w:p w14:paraId="3F3277A2" w14:textId="77777777" w:rsidR="00476DEA" w:rsidRPr="001F0DAD" w:rsidRDefault="00476DEA" w:rsidP="00476DEA">
      <w:pPr>
        <w:spacing w:line="240" w:lineRule="auto"/>
      </w:pPr>
      <w:r w:rsidRPr="001F0DAD">
        <w:t>Training for Temptation – thoughts on a law school class</w:t>
      </w:r>
    </w:p>
    <w:p w14:paraId="0E2458C6" w14:textId="77777777" w:rsidR="00476DEA" w:rsidRPr="001F0DAD" w:rsidRDefault="00476DEA" w:rsidP="00476DEA">
      <w:pPr>
        <w:spacing w:line="240" w:lineRule="auto"/>
      </w:pPr>
      <w:r w:rsidRPr="001F0DAD">
        <w:t xml:space="preserve">in: FS </w:t>
      </w:r>
      <w:proofErr w:type="spellStart"/>
      <w:r w:rsidRPr="001F0DAD">
        <w:t>Karsten</w:t>
      </w:r>
      <w:proofErr w:type="spellEnd"/>
      <w:r w:rsidRPr="001F0DAD">
        <w:t xml:space="preserve"> Schmidt, 2019, 775</w:t>
      </w:r>
    </w:p>
    <w:p w14:paraId="236E4C05" w14:textId="77777777" w:rsidR="00476DEA" w:rsidRPr="001F0DAD" w:rsidRDefault="00476DEA" w:rsidP="00476DEA">
      <w:pPr>
        <w:spacing w:line="240" w:lineRule="auto"/>
      </w:pPr>
    </w:p>
    <w:p w14:paraId="5967161C" w14:textId="77777777" w:rsidR="00476DEA" w:rsidRPr="001F0DAD" w:rsidRDefault="00476DEA" w:rsidP="00476DEA">
      <w:pPr>
        <w:spacing w:line="240" w:lineRule="auto"/>
      </w:pPr>
      <w:r w:rsidRPr="001F0DAD">
        <w:t>Regulation of digital assets – How France and Germany are paving the way for an EU reform (</w:t>
      </w:r>
      <w:proofErr w:type="spellStart"/>
      <w:r w:rsidRPr="001F0DAD">
        <w:t>gemeinsam</w:t>
      </w:r>
      <w:proofErr w:type="spellEnd"/>
      <w:r w:rsidRPr="001F0DAD">
        <w:t xml:space="preserve"> </w:t>
      </w:r>
      <w:proofErr w:type="spellStart"/>
      <w:r w:rsidRPr="001F0DAD">
        <w:t>mit</w:t>
      </w:r>
      <w:proofErr w:type="spellEnd"/>
      <w:r w:rsidRPr="001F0DAD">
        <w:t xml:space="preserve"> </w:t>
      </w:r>
      <w:r w:rsidRPr="001F0DAD">
        <w:rPr>
          <w:i/>
        </w:rPr>
        <w:t xml:space="preserve">J. </w:t>
      </w:r>
      <w:proofErr w:type="spellStart"/>
      <w:r w:rsidRPr="001F0DAD">
        <w:rPr>
          <w:i/>
        </w:rPr>
        <w:t>d’Hoir</w:t>
      </w:r>
      <w:proofErr w:type="spellEnd"/>
      <w:r w:rsidRPr="001F0DAD">
        <w:t>)</w:t>
      </w:r>
    </w:p>
    <w:p w14:paraId="62C81626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RTDF 2019, 40</w:t>
      </w:r>
    </w:p>
    <w:p w14:paraId="310691D0" w14:textId="77777777" w:rsidR="00476DEA" w:rsidRPr="009C7B7C" w:rsidRDefault="00476DEA" w:rsidP="00476DEA">
      <w:pPr>
        <w:spacing w:line="240" w:lineRule="auto"/>
        <w:rPr>
          <w:szCs w:val="24"/>
          <w:lang w:val="de-DE"/>
        </w:rPr>
      </w:pPr>
    </w:p>
    <w:p w14:paraId="6414A284" w14:textId="77777777" w:rsidR="00476DEA" w:rsidRPr="009C7B7C" w:rsidRDefault="00476DEA" w:rsidP="00476DEA">
      <w:pPr>
        <w:pStyle w:val="StandardWeb"/>
        <w:shd w:val="clear" w:color="auto" w:fill="FFFFFF"/>
        <w:spacing w:before="0" w:beforeAutospacing="0" w:after="0" w:afterAutospacing="0"/>
      </w:pPr>
      <w:proofErr w:type="spellStart"/>
      <w:r w:rsidRPr="009C7B7C">
        <w:t>Interdisziplinäre</w:t>
      </w:r>
      <w:proofErr w:type="spellEnd"/>
      <w:r w:rsidRPr="009C7B7C">
        <w:t xml:space="preserve"> Forschung im Unternehmensrecht – auf dem Weg zu einer </w:t>
      </w:r>
      <w:proofErr w:type="spellStart"/>
      <w:r w:rsidRPr="009C7B7C">
        <w:rPr>
          <w:i/>
          <w:iCs/>
        </w:rPr>
        <w:t>cognitive</w:t>
      </w:r>
      <w:proofErr w:type="spellEnd"/>
      <w:r w:rsidRPr="009C7B7C">
        <w:rPr>
          <w:i/>
          <w:iCs/>
        </w:rPr>
        <w:t xml:space="preserve"> </w:t>
      </w:r>
      <w:proofErr w:type="spellStart"/>
      <w:r w:rsidRPr="009C7B7C">
        <w:rPr>
          <w:i/>
          <w:iCs/>
        </w:rPr>
        <w:t>corporate</w:t>
      </w:r>
      <w:proofErr w:type="spellEnd"/>
      <w:r w:rsidRPr="009C7B7C">
        <w:rPr>
          <w:i/>
          <w:iCs/>
        </w:rPr>
        <w:t xml:space="preserve"> </w:t>
      </w:r>
      <w:proofErr w:type="spellStart"/>
      <w:r w:rsidRPr="009C7B7C">
        <w:rPr>
          <w:i/>
          <w:iCs/>
        </w:rPr>
        <w:t>governance</w:t>
      </w:r>
      <w:proofErr w:type="spellEnd"/>
      <w:r w:rsidRPr="009C7B7C">
        <w:t>?</w:t>
      </w:r>
    </w:p>
    <w:p w14:paraId="06AB8683" w14:textId="77777777" w:rsidR="00476DEA" w:rsidRPr="009C7B7C" w:rsidRDefault="00476DEA" w:rsidP="00476DEA">
      <w:pPr>
        <w:pStyle w:val="StandardWeb"/>
        <w:shd w:val="clear" w:color="auto" w:fill="FFFFFF"/>
        <w:spacing w:before="0" w:beforeAutospacing="0" w:after="0" w:afterAutospacing="0"/>
      </w:pPr>
      <w:r w:rsidRPr="009C7B7C">
        <w:t>ZGR 2019</w:t>
      </w:r>
      <w:r w:rsidRPr="009C7B7C">
        <w:rPr>
          <w:lang w:eastAsia="en-US"/>
        </w:rPr>
        <w:t>, 717</w:t>
      </w:r>
    </w:p>
    <w:p w14:paraId="7D53F9EC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19A7C4A1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Empfiehlt sich eine Neuregelung des deutschen Wertpapierbegriffs?</w:t>
      </w:r>
    </w:p>
    <w:p w14:paraId="542F0B8F" w14:textId="77777777" w:rsidR="00476DEA" w:rsidRPr="006748E1" w:rsidRDefault="00476DEA" w:rsidP="00476DEA">
      <w:pPr>
        <w:numPr>
          <w:ilvl w:val="0"/>
          <w:numId w:val="12"/>
        </w:numPr>
        <w:spacing w:line="240" w:lineRule="auto"/>
        <w:rPr>
          <w:lang w:val="de-DE"/>
        </w:rPr>
      </w:pPr>
      <w:r w:rsidRPr="006748E1">
        <w:rPr>
          <w:lang w:val="de-DE"/>
        </w:rPr>
        <w:t xml:space="preserve">eine Überlegung aus Anlass von „initial </w:t>
      </w:r>
      <w:proofErr w:type="spellStart"/>
      <w:r w:rsidRPr="006748E1">
        <w:rPr>
          <w:lang w:val="de-DE"/>
        </w:rPr>
        <w:t>coin</w:t>
      </w:r>
      <w:proofErr w:type="spellEnd"/>
      <w:r w:rsidRPr="006748E1">
        <w:rPr>
          <w:lang w:val="de-DE"/>
        </w:rPr>
        <w:t xml:space="preserve"> </w:t>
      </w:r>
      <w:proofErr w:type="spellStart"/>
      <w:r w:rsidRPr="006748E1">
        <w:rPr>
          <w:lang w:val="de-DE"/>
        </w:rPr>
        <w:t>offerings</w:t>
      </w:r>
      <w:proofErr w:type="spellEnd"/>
      <w:r w:rsidRPr="006748E1">
        <w:rPr>
          <w:lang w:val="de-DE"/>
        </w:rPr>
        <w:t>“ -</w:t>
      </w:r>
    </w:p>
    <w:p w14:paraId="2BDB5A32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FS Seibert, 2019, S. 525</w:t>
      </w:r>
    </w:p>
    <w:p w14:paraId="19200390" w14:textId="77777777" w:rsidR="00476DEA" w:rsidRPr="006748E1" w:rsidRDefault="00476DEA" w:rsidP="00476DEA">
      <w:pPr>
        <w:spacing w:line="240" w:lineRule="auto"/>
        <w:rPr>
          <w:lang w:val="de-DE"/>
        </w:rPr>
      </w:pPr>
    </w:p>
    <w:p w14:paraId="7C356527" w14:textId="77777777" w:rsidR="00476DEA" w:rsidRPr="001F0DAD" w:rsidRDefault="00476DEA" w:rsidP="00476DEA">
      <w:pPr>
        <w:pStyle w:val="Text"/>
        <w:keepNext/>
        <w:keepLines/>
        <w:rPr>
          <w:rFonts w:ascii="Times New Roman" w:eastAsia="Times New Roman" w:hAnsi="Times New Roman" w:cs="Times New Roman"/>
        </w:rPr>
      </w:pPr>
      <w:r w:rsidRPr="001F0DAD">
        <w:rPr>
          <w:rFonts w:ascii="Times New Roman" w:hAnsi="Times New Roman" w:cs="Times New Roman"/>
        </w:rPr>
        <w:t xml:space="preserve">Das insiderrechtliche Handelsverbot - </w:t>
      </w:r>
    </w:p>
    <w:p w14:paraId="27769210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Zur Geschichte eines Verbotstatbestands und zur Kodifikation von Rechtsprechung</w:t>
      </w:r>
    </w:p>
    <w:p w14:paraId="0ACE4443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 xml:space="preserve">in: </w:t>
      </w:r>
      <w:proofErr w:type="spellStart"/>
      <w:r w:rsidRPr="006748E1">
        <w:rPr>
          <w:lang w:val="de-DE"/>
        </w:rPr>
        <w:t>Klöhn</w:t>
      </w:r>
      <w:proofErr w:type="spellEnd"/>
      <w:r w:rsidRPr="006748E1">
        <w:rPr>
          <w:lang w:val="de-DE"/>
        </w:rPr>
        <w:t>/Mock, FS 25 Jahre WpHG, Entwicklung und Perspektiven des deutschen und europäischen Wertpapierhandelsrecht, 2019, S. 551</w:t>
      </w:r>
    </w:p>
    <w:p w14:paraId="261D66A7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</w:p>
    <w:p w14:paraId="50F7E3DE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Der Aufsichtsrat in Finanzinstituten</w:t>
      </w:r>
    </w:p>
    <w:p w14:paraId="50ED9543" w14:textId="77777777" w:rsidR="00476DEA" w:rsidRPr="006748E1" w:rsidRDefault="00476DEA" w:rsidP="00476DEA">
      <w:pPr>
        <w:spacing w:line="240" w:lineRule="auto"/>
        <w:rPr>
          <w:lang w:val="de-DE"/>
        </w:rPr>
      </w:pPr>
      <w:r w:rsidRPr="006748E1">
        <w:rPr>
          <w:lang w:val="de-DE"/>
        </w:rPr>
        <w:t>in: Hopt/Binder/Böcking, Corporate Governance von Banken, 2020</w:t>
      </w:r>
    </w:p>
    <w:p w14:paraId="45840E78" w14:textId="77777777" w:rsidR="00AF5220" w:rsidRPr="006748E1" w:rsidRDefault="00AF5220" w:rsidP="00476DEA">
      <w:pPr>
        <w:spacing w:line="240" w:lineRule="auto"/>
        <w:rPr>
          <w:lang w:val="de-DE"/>
        </w:rPr>
      </w:pPr>
    </w:p>
    <w:p w14:paraId="762BF758" w14:textId="77777777" w:rsidR="00AF5220" w:rsidRPr="001F0DAD" w:rsidRDefault="00AF5220" w:rsidP="00AF5220">
      <w:pPr>
        <w:spacing w:line="240" w:lineRule="auto"/>
        <w:rPr>
          <w:u w:val="single"/>
        </w:rPr>
      </w:pPr>
      <w:r w:rsidRPr="001F0DAD">
        <w:t xml:space="preserve">Responsible A.I. credit </w:t>
      </w:r>
      <w:proofErr w:type="gramStart"/>
      <w:r w:rsidRPr="001F0DAD">
        <w:t>scoring  -</w:t>
      </w:r>
      <w:proofErr w:type="gramEnd"/>
      <w:r w:rsidRPr="001F0DAD">
        <w:t xml:space="preserve"> a legal framework</w:t>
      </w:r>
    </w:p>
    <w:p w14:paraId="0FBCDE70" w14:textId="122B92B5" w:rsidR="00AF5220" w:rsidRPr="00237EFC" w:rsidRDefault="00AF5220" w:rsidP="00AF5220">
      <w:pPr>
        <w:spacing w:line="240" w:lineRule="auto"/>
        <w:rPr>
          <w:lang w:val="de-DE"/>
        </w:rPr>
      </w:pPr>
      <w:r w:rsidRPr="00237EFC">
        <w:rPr>
          <w:lang w:val="de-DE"/>
        </w:rPr>
        <w:t>European Business Law Review 2020, 527</w:t>
      </w:r>
    </w:p>
    <w:p w14:paraId="2CA7D4C4" w14:textId="3D9A20B8" w:rsidR="00B03D2A" w:rsidRPr="00237EFC" w:rsidRDefault="00B03D2A" w:rsidP="00AF5220">
      <w:pPr>
        <w:spacing w:line="240" w:lineRule="auto"/>
        <w:rPr>
          <w:lang w:val="de-DE"/>
        </w:rPr>
      </w:pPr>
    </w:p>
    <w:p w14:paraId="013C3ED8" w14:textId="1878DB87" w:rsidR="00B03D2A" w:rsidRDefault="00B03D2A" w:rsidP="00B03D2A">
      <w:pPr>
        <w:spacing w:line="240" w:lineRule="auto"/>
        <w:rPr>
          <w:lang w:val="de-DE"/>
        </w:rPr>
      </w:pPr>
      <w:r w:rsidRPr="006748E1">
        <w:rPr>
          <w:lang w:val="de-DE"/>
        </w:rPr>
        <w:t>Kapitalmarktunion und marktinduzierte Aktionärsrechte</w:t>
      </w:r>
    </w:p>
    <w:p w14:paraId="6F8A8CF4" w14:textId="61424270" w:rsidR="00B03D2A" w:rsidRPr="00B03D2A" w:rsidRDefault="00B03D2A" w:rsidP="00B03D2A">
      <w:pPr>
        <w:spacing w:line="240" w:lineRule="auto"/>
        <w:rPr>
          <w:i/>
          <w:iCs/>
          <w:lang w:val="de-DE"/>
        </w:rPr>
      </w:pPr>
      <w:r>
        <w:rPr>
          <w:lang w:val="de-DE"/>
        </w:rPr>
        <w:t xml:space="preserve">Gemeinsam mit </w:t>
      </w:r>
      <w:r>
        <w:rPr>
          <w:i/>
          <w:iCs/>
          <w:lang w:val="de-DE"/>
        </w:rPr>
        <w:t xml:space="preserve">Johannes </w:t>
      </w:r>
      <w:proofErr w:type="spellStart"/>
      <w:r>
        <w:rPr>
          <w:i/>
          <w:iCs/>
          <w:lang w:val="de-DE"/>
        </w:rPr>
        <w:t>Adolff</w:t>
      </w:r>
      <w:proofErr w:type="spellEnd"/>
    </w:p>
    <w:p w14:paraId="5CE6118D" w14:textId="423C2589" w:rsidR="00B03D2A" w:rsidRPr="00B03D2A" w:rsidRDefault="00B03D2A" w:rsidP="00AF5220">
      <w:pPr>
        <w:spacing w:line="240" w:lineRule="auto"/>
        <w:rPr>
          <w:lang w:val="fr-FR"/>
        </w:rPr>
      </w:pPr>
      <w:r w:rsidRPr="001F0DAD">
        <w:rPr>
          <w:lang w:val="fr-FR"/>
        </w:rPr>
        <w:t xml:space="preserve">FS </w:t>
      </w:r>
      <w:proofErr w:type="spellStart"/>
      <w:r w:rsidRPr="001F0DAD">
        <w:rPr>
          <w:lang w:val="fr-FR"/>
        </w:rPr>
        <w:t>Hopt</w:t>
      </w:r>
      <w:proofErr w:type="spellEnd"/>
      <w:r w:rsidRPr="001F0DAD">
        <w:rPr>
          <w:lang w:val="fr-FR"/>
        </w:rPr>
        <w:t>, 2020</w:t>
      </w:r>
      <w:r>
        <w:rPr>
          <w:lang w:val="fr-FR"/>
        </w:rPr>
        <w:t>, 676</w:t>
      </w:r>
    </w:p>
    <w:p w14:paraId="45010ED0" w14:textId="54A22E48" w:rsidR="00B03D2A" w:rsidRPr="00B03D2A" w:rsidRDefault="00B03D2A" w:rsidP="00AF5220">
      <w:pPr>
        <w:spacing w:line="240" w:lineRule="auto"/>
        <w:rPr>
          <w:lang w:val="de-DE"/>
        </w:rPr>
      </w:pPr>
    </w:p>
    <w:p w14:paraId="79805830" w14:textId="77777777" w:rsidR="00B03D2A" w:rsidRPr="006748E1" w:rsidRDefault="00B03D2A" w:rsidP="00B03D2A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Wirecard</w:t>
      </w:r>
      <w:proofErr w:type="spellEnd"/>
      <w:r w:rsidRPr="006748E1">
        <w:rPr>
          <w:lang w:val="de-DE"/>
        </w:rPr>
        <w:t xml:space="preserve"> – ein Skandal zur richtigen Zeit</w:t>
      </w:r>
    </w:p>
    <w:p w14:paraId="6CD66F7F" w14:textId="1DD90F93" w:rsidR="00B03D2A" w:rsidRPr="00FE2308" w:rsidRDefault="00B03D2A" w:rsidP="00B03D2A">
      <w:pPr>
        <w:spacing w:line="240" w:lineRule="auto"/>
        <w:rPr>
          <w:lang w:val="de-DE"/>
        </w:rPr>
      </w:pPr>
      <w:proofErr w:type="spellStart"/>
      <w:r w:rsidRPr="00FE2308">
        <w:rPr>
          <w:lang w:val="de-DE"/>
        </w:rPr>
        <w:t>EuZW</w:t>
      </w:r>
      <w:proofErr w:type="spellEnd"/>
      <w:r w:rsidRPr="00FE2308">
        <w:rPr>
          <w:lang w:val="de-DE"/>
        </w:rPr>
        <w:t xml:space="preserve"> 2020, 681</w:t>
      </w:r>
    </w:p>
    <w:p w14:paraId="2B372F14" w14:textId="7F15E056" w:rsidR="00F02716" w:rsidRPr="00FE2308" w:rsidRDefault="00F02716" w:rsidP="00B03D2A">
      <w:pPr>
        <w:spacing w:line="240" w:lineRule="auto"/>
        <w:rPr>
          <w:lang w:val="de-DE"/>
        </w:rPr>
      </w:pPr>
    </w:p>
    <w:p w14:paraId="5B50EC50" w14:textId="77777777" w:rsidR="00F02716" w:rsidRPr="001F0DAD" w:rsidRDefault="00F02716" w:rsidP="00F02716">
      <w:pPr>
        <w:keepNext/>
        <w:keepLines/>
        <w:spacing w:line="240" w:lineRule="auto"/>
        <w:rPr>
          <w:lang w:val="fr-FR"/>
        </w:rPr>
      </w:pPr>
      <w:r w:rsidRPr="001F0DAD">
        <w:rPr>
          <w:lang w:val="fr-FR"/>
        </w:rPr>
        <w:t xml:space="preserve">Une langue commune du droit et de l’économie ? Sur les transferts hétérogènes </w:t>
      </w:r>
    </w:p>
    <w:p w14:paraId="4A86A02A" w14:textId="77777777" w:rsidR="00F02716" w:rsidRPr="00F02716" w:rsidRDefault="00F02716" w:rsidP="00F02716">
      <w:pPr>
        <w:keepNext/>
        <w:keepLines/>
        <w:spacing w:line="240" w:lineRule="auto"/>
        <w:rPr>
          <w:lang w:val="fr-FR"/>
        </w:rPr>
      </w:pPr>
      <w:proofErr w:type="gramStart"/>
      <w:r w:rsidRPr="001F0DAD">
        <w:rPr>
          <w:lang w:val="fr-FR"/>
        </w:rPr>
        <w:t>in:</w:t>
      </w:r>
      <w:proofErr w:type="gram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Muir</w:t>
      </w:r>
      <w:proofErr w:type="spellEnd"/>
      <w:r w:rsidRPr="001F0DAD">
        <w:rPr>
          <w:lang w:val="fr-FR"/>
        </w:rPr>
        <w:t>-Watt/</w:t>
      </w:r>
      <w:proofErr w:type="spellStart"/>
      <w:r w:rsidRPr="001F0DAD">
        <w:rPr>
          <w:lang w:val="fr-FR"/>
        </w:rPr>
        <w:t>Bizikova</w:t>
      </w:r>
      <w:proofErr w:type="spellEnd"/>
      <w:r w:rsidRPr="001F0DAD">
        <w:rPr>
          <w:lang w:val="fr-FR"/>
        </w:rPr>
        <w:t>/</w:t>
      </w:r>
      <w:proofErr w:type="spellStart"/>
      <w:r w:rsidRPr="001F0DAD">
        <w:rPr>
          <w:lang w:val="fr-FR"/>
        </w:rPr>
        <w:t>Brandao</w:t>
      </w:r>
      <w:proofErr w:type="spellEnd"/>
      <w:r w:rsidRPr="001F0DAD">
        <w:rPr>
          <w:lang w:val="fr-FR"/>
        </w:rPr>
        <w:t xml:space="preserve"> de Oliveira/Arroyo, Le Tournant Global en Droit International Privé : Jurisprudence sans Frontières</w:t>
      </w:r>
      <w:r>
        <w:rPr>
          <w:lang w:val="fr-FR"/>
        </w:rPr>
        <w:t xml:space="preserve">, </w:t>
      </w:r>
      <w:r w:rsidRPr="00F2072B">
        <w:t>2020, S. 423-434</w:t>
      </w:r>
    </w:p>
    <w:p w14:paraId="29BB42B3" w14:textId="77777777" w:rsidR="00F02716" w:rsidRPr="00F2072B" w:rsidRDefault="00F02716" w:rsidP="00F02716">
      <w:pPr>
        <w:spacing w:line="240" w:lineRule="auto"/>
      </w:pPr>
    </w:p>
    <w:p w14:paraId="0FFAA5E5" w14:textId="77777777" w:rsidR="00F02716" w:rsidRPr="001F0DAD" w:rsidRDefault="00F02716" w:rsidP="00F02716">
      <w:pPr>
        <w:spacing w:line="240" w:lineRule="auto"/>
      </w:pPr>
      <w:r w:rsidRPr="001F0DAD">
        <w:t>Financial Rewards for Whistleblowing and Motivation Crowding Theory – A Lesson from Psychology for Transposing EU Directive 2019/1937</w:t>
      </w:r>
    </w:p>
    <w:p w14:paraId="054C4DCA" w14:textId="60867798" w:rsidR="00F02716" w:rsidRPr="001F0DAD" w:rsidRDefault="00F02716" w:rsidP="00F02716">
      <w:pPr>
        <w:spacing w:line="240" w:lineRule="auto"/>
      </w:pPr>
      <w:r w:rsidRPr="00264623">
        <w:t xml:space="preserve">FS </w:t>
      </w:r>
      <w:proofErr w:type="spellStart"/>
      <w:r w:rsidRPr="00264623">
        <w:t>Windbichler</w:t>
      </w:r>
      <w:proofErr w:type="spellEnd"/>
      <w:r w:rsidRPr="00264623">
        <w:t>, 2020, 1379-1396</w:t>
      </w:r>
    </w:p>
    <w:p w14:paraId="5BAE1EB7" w14:textId="77777777" w:rsidR="00476DEA" w:rsidRPr="001F0DAD" w:rsidRDefault="00476DEA" w:rsidP="00476DEA">
      <w:pPr>
        <w:spacing w:line="240" w:lineRule="auto"/>
      </w:pPr>
    </w:p>
    <w:p w14:paraId="41DD3CE1" w14:textId="77777777" w:rsidR="00476DEA" w:rsidRPr="00B03D2A" w:rsidRDefault="00476DEA" w:rsidP="00476DEA">
      <w:pPr>
        <w:spacing w:line="240" w:lineRule="auto"/>
        <w:rPr>
          <w:color w:val="000000" w:themeColor="text1"/>
        </w:rPr>
      </w:pPr>
      <w:r w:rsidRPr="00B03D2A">
        <w:rPr>
          <w:color w:val="000000" w:themeColor="text1"/>
        </w:rPr>
        <w:t xml:space="preserve">Regulatory Arbitrage – What’s Law Got to Do </w:t>
      </w:r>
      <w:proofErr w:type="gramStart"/>
      <w:r w:rsidRPr="00B03D2A">
        <w:rPr>
          <w:color w:val="000000" w:themeColor="text1"/>
        </w:rPr>
        <w:t>With</w:t>
      </w:r>
      <w:proofErr w:type="gramEnd"/>
      <w:r w:rsidRPr="00B03D2A">
        <w:rPr>
          <w:color w:val="000000" w:themeColor="text1"/>
        </w:rPr>
        <w:t xml:space="preserve"> It?</w:t>
      </w:r>
    </w:p>
    <w:p w14:paraId="5F755AE1" w14:textId="77777777" w:rsidR="00476DEA" w:rsidRPr="00B03D2A" w:rsidRDefault="00476DEA" w:rsidP="00476DEA">
      <w:pPr>
        <w:spacing w:line="240" w:lineRule="auto"/>
        <w:rPr>
          <w:color w:val="000000" w:themeColor="text1"/>
        </w:rPr>
      </w:pPr>
      <w:proofErr w:type="spellStart"/>
      <w:r w:rsidRPr="00B03D2A">
        <w:rPr>
          <w:color w:val="000000" w:themeColor="text1"/>
        </w:rPr>
        <w:t>erscheint</w:t>
      </w:r>
      <w:proofErr w:type="spellEnd"/>
      <w:r w:rsidRPr="00B03D2A">
        <w:rPr>
          <w:color w:val="000000" w:themeColor="text1"/>
        </w:rPr>
        <w:t xml:space="preserve"> in: Accounting, Economics and Law: A </w:t>
      </w:r>
      <w:proofErr w:type="spellStart"/>
      <w:r w:rsidRPr="00B03D2A">
        <w:rPr>
          <w:color w:val="000000" w:themeColor="text1"/>
        </w:rPr>
        <w:t>Convivium</w:t>
      </w:r>
      <w:proofErr w:type="spellEnd"/>
      <w:r w:rsidRPr="00B03D2A">
        <w:rPr>
          <w:color w:val="000000" w:themeColor="text1"/>
        </w:rPr>
        <w:t xml:space="preserve"> 2020</w:t>
      </w:r>
    </w:p>
    <w:p w14:paraId="71F462A4" w14:textId="77777777" w:rsidR="00F02716" w:rsidRDefault="00476DEA" w:rsidP="00476DEA">
      <w:pPr>
        <w:spacing w:line="240" w:lineRule="auto"/>
        <w:rPr>
          <w:color w:val="000000" w:themeColor="text1"/>
          <w:lang w:val="de-DE"/>
        </w:rPr>
      </w:pPr>
      <w:r w:rsidRPr="00B03D2A">
        <w:rPr>
          <w:color w:val="000000" w:themeColor="text1"/>
          <w:lang w:val="de-DE"/>
        </w:rPr>
        <w:t>online veröffentlicht:</w:t>
      </w:r>
    </w:p>
    <w:p w14:paraId="342C4D18" w14:textId="524BF226" w:rsidR="00476DEA" w:rsidRPr="00B03D2A" w:rsidRDefault="00F02716" w:rsidP="00476DEA">
      <w:pPr>
        <w:spacing w:line="240" w:lineRule="auto"/>
        <w:rPr>
          <w:color w:val="000000" w:themeColor="text1"/>
          <w:lang w:val="de-DE"/>
        </w:rPr>
      </w:pPr>
      <w:r w:rsidRPr="00FE2F3A">
        <w:rPr>
          <w:lang w:val="de-DE"/>
        </w:rPr>
        <w:t>https://www.degruyter.com/view/journals/ael/ahead-of-print/article-10.1515-ael-2019-0054/article-10.1515-ael-2019-0054.xml</w:t>
      </w:r>
    </w:p>
    <w:p w14:paraId="22966604" w14:textId="77777777" w:rsidR="00476DEA" w:rsidRPr="00B03D2A" w:rsidRDefault="00476DEA" w:rsidP="00476DEA">
      <w:pPr>
        <w:spacing w:line="240" w:lineRule="auto"/>
        <w:rPr>
          <w:color w:val="000000" w:themeColor="text1"/>
          <w:lang w:val="de-DE"/>
        </w:rPr>
      </w:pPr>
      <w:r w:rsidRPr="00B03D2A">
        <w:rPr>
          <w:color w:val="000000" w:themeColor="text1"/>
          <w:lang w:val="de-DE"/>
        </w:rPr>
        <w:t>Druckversion erscheint 2021</w:t>
      </w:r>
    </w:p>
    <w:p w14:paraId="7ED46830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</w:p>
    <w:p w14:paraId="3653F999" w14:textId="77777777" w:rsidR="00F02716" w:rsidRPr="006748E1" w:rsidRDefault="00F02716" w:rsidP="00F02716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Kreditscoring</w:t>
      </w:r>
      <w:proofErr w:type="spellEnd"/>
      <w:r w:rsidRPr="006748E1">
        <w:rPr>
          <w:lang w:val="de-DE"/>
        </w:rPr>
        <w:t>: von Auskunfteien zu künstlicher Intelligenz</w:t>
      </w:r>
    </w:p>
    <w:p w14:paraId="4E9B39DF" w14:textId="77777777" w:rsidR="00F02716" w:rsidRPr="006748E1" w:rsidRDefault="00F02716" w:rsidP="00F02716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Gemeinsam mit </w:t>
      </w:r>
      <w:r w:rsidRPr="006748E1">
        <w:rPr>
          <w:i/>
          <w:iCs/>
          <w:lang w:val="de-DE"/>
        </w:rPr>
        <w:t xml:space="preserve">J. </w:t>
      </w:r>
      <w:proofErr w:type="spellStart"/>
      <w:r w:rsidRPr="006748E1">
        <w:rPr>
          <w:i/>
          <w:iCs/>
          <w:lang w:val="de-DE"/>
        </w:rPr>
        <w:t>Adolff</w:t>
      </w:r>
      <w:proofErr w:type="spellEnd"/>
    </w:p>
    <w:p w14:paraId="3408114E" w14:textId="3331A7FD" w:rsidR="00F02716" w:rsidRDefault="00F02716" w:rsidP="00F02716">
      <w:pPr>
        <w:spacing w:line="240" w:lineRule="auto"/>
        <w:rPr>
          <w:lang w:val="de-DE"/>
        </w:rPr>
      </w:pPr>
      <w:r w:rsidRPr="006748E1">
        <w:rPr>
          <w:lang w:val="de-DE"/>
        </w:rPr>
        <w:t>In: FS Krieger, 2020</w:t>
      </w:r>
      <w:r>
        <w:rPr>
          <w:lang w:val="de-DE"/>
        </w:rPr>
        <w:t>, S. 1-14</w:t>
      </w:r>
    </w:p>
    <w:p w14:paraId="13065234" w14:textId="748C5EB1" w:rsidR="00F02716" w:rsidRDefault="00F02716" w:rsidP="00F02716">
      <w:pPr>
        <w:spacing w:line="240" w:lineRule="auto"/>
        <w:rPr>
          <w:lang w:val="de-DE"/>
        </w:rPr>
      </w:pPr>
    </w:p>
    <w:p w14:paraId="1B800819" w14:textId="77777777" w:rsidR="00F02716" w:rsidRPr="00607208" w:rsidRDefault="00F02716" w:rsidP="00F02716">
      <w:pPr>
        <w:pStyle w:val="Tex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7208">
        <w:rPr>
          <w:rFonts w:ascii="Times New Roman" w:hAnsi="Times New Roman"/>
          <w:sz w:val="24"/>
          <w:szCs w:val="24"/>
          <w:lang w:val="en-US"/>
        </w:rPr>
        <w:lastRenderedPageBreak/>
        <w:t>Building a Capital Market – the Final Report of the High Level Forum on the EU Capital Market Union</w:t>
      </w:r>
    </w:p>
    <w:p w14:paraId="4819A948" w14:textId="2F676525" w:rsidR="00F02716" w:rsidRDefault="00F02716" w:rsidP="00F02716">
      <w:pPr>
        <w:spacing w:line="240" w:lineRule="auto"/>
        <w:rPr>
          <w:lang w:val="de-DE"/>
        </w:rPr>
      </w:pPr>
      <w:r w:rsidRPr="001F0DAD">
        <w:t>European Company and Financial Law Review 202</w:t>
      </w:r>
      <w:r>
        <w:t xml:space="preserve">0. </w:t>
      </w:r>
      <w:r w:rsidRPr="00E62D2C">
        <w:rPr>
          <w:lang w:val="de-DE"/>
        </w:rPr>
        <w:t>S. 601-618</w:t>
      </w:r>
    </w:p>
    <w:p w14:paraId="2CA009EB" w14:textId="12A94F2C" w:rsidR="008B615B" w:rsidRDefault="008B615B" w:rsidP="00F02716">
      <w:pPr>
        <w:spacing w:line="240" w:lineRule="auto"/>
        <w:rPr>
          <w:lang w:val="de-DE"/>
        </w:rPr>
      </w:pPr>
    </w:p>
    <w:p w14:paraId="63DE398C" w14:textId="77777777" w:rsidR="008B615B" w:rsidRPr="006748E1" w:rsidRDefault="008B615B" w:rsidP="008B615B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Rechtliche Grundlagen der Investor Relations und Finanzkommunikation (gemeinsam mit </w:t>
      </w:r>
      <w:r w:rsidRPr="006748E1">
        <w:rPr>
          <w:i/>
          <w:lang w:val="de-DE"/>
        </w:rPr>
        <w:t xml:space="preserve">P. </w:t>
      </w:r>
      <w:proofErr w:type="spellStart"/>
      <w:r w:rsidRPr="006748E1">
        <w:rPr>
          <w:i/>
          <w:lang w:val="de-DE"/>
        </w:rPr>
        <w:t>Rataj</w:t>
      </w:r>
      <w:proofErr w:type="spellEnd"/>
      <w:r w:rsidRPr="006748E1">
        <w:rPr>
          <w:i/>
          <w:lang w:val="de-DE"/>
        </w:rPr>
        <w:t xml:space="preserve"> </w:t>
      </w:r>
      <w:r w:rsidRPr="006748E1">
        <w:rPr>
          <w:lang w:val="de-DE"/>
        </w:rPr>
        <w:t xml:space="preserve">und </w:t>
      </w:r>
      <w:r w:rsidRPr="006748E1">
        <w:rPr>
          <w:i/>
          <w:lang w:val="de-DE"/>
        </w:rPr>
        <w:t>L. Vossen</w:t>
      </w:r>
      <w:r w:rsidRPr="006748E1">
        <w:rPr>
          <w:lang w:val="de-DE"/>
        </w:rPr>
        <w:t>)</w:t>
      </w:r>
    </w:p>
    <w:p w14:paraId="5F52A798" w14:textId="1DA8F79B" w:rsidR="008B615B" w:rsidRDefault="008B615B" w:rsidP="008B615B">
      <w:pPr>
        <w:spacing w:line="240" w:lineRule="auto"/>
        <w:rPr>
          <w:rFonts w:eastAsia="Times New Roman"/>
          <w:lang w:val="de-DE"/>
        </w:rPr>
      </w:pPr>
      <w:r w:rsidRPr="006748E1">
        <w:rPr>
          <w:lang w:val="de-DE"/>
        </w:rPr>
        <w:t xml:space="preserve">erscheint in: </w:t>
      </w:r>
      <w:bookmarkStart w:id="0" w:name="_Hlk25672455"/>
      <w:r w:rsidRPr="006748E1">
        <w:rPr>
          <w:lang w:val="de-DE"/>
        </w:rPr>
        <w:t>Hoffmann/</w:t>
      </w:r>
      <w:bookmarkEnd w:id="0"/>
      <w:proofErr w:type="spellStart"/>
      <w:r w:rsidRPr="006748E1">
        <w:rPr>
          <w:rFonts w:eastAsia="Times New Roman"/>
          <w:lang w:val="de-DE"/>
        </w:rPr>
        <w:t>Schiereck</w:t>
      </w:r>
      <w:proofErr w:type="spellEnd"/>
      <w:r w:rsidRPr="006748E1">
        <w:rPr>
          <w:rFonts w:eastAsia="Times New Roman"/>
          <w:lang w:val="de-DE"/>
        </w:rPr>
        <w:t>/</w:t>
      </w:r>
      <w:proofErr w:type="spellStart"/>
      <w:r w:rsidRPr="006748E1">
        <w:rPr>
          <w:rFonts w:eastAsia="Times New Roman"/>
          <w:lang w:val="de-DE"/>
        </w:rPr>
        <w:t>Zerfaß</w:t>
      </w:r>
      <w:proofErr w:type="spellEnd"/>
      <w:r w:rsidRPr="006748E1">
        <w:rPr>
          <w:rFonts w:eastAsia="Times New Roman"/>
          <w:lang w:val="de-DE"/>
        </w:rPr>
        <w:t>, Handbuch Investor Relations und Finanzkommunikation, 202</w:t>
      </w:r>
      <w:r>
        <w:rPr>
          <w:rFonts w:eastAsia="Times New Roman"/>
          <w:lang w:val="de-DE"/>
        </w:rPr>
        <w:t>1</w:t>
      </w:r>
    </w:p>
    <w:p w14:paraId="762FB19F" w14:textId="1EBE296F" w:rsidR="008B615B" w:rsidRDefault="008B615B" w:rsidP="008B615B">
      <w:pPr>
        <w:spacing w:line="240" w:lineRule="auto"/>
        <w:rPr>
          <w:rFonts w:eastAsia="Times New Roman"/>
          <w:lang w:val="de-DE"/>
        </w:rPr>
      </w:pPr>
    </w:p>
    <w:p w14:paraId="6FD08773" w14:textId="77777777" w:rsidR="008B615B" w:rsidRDefault="008B615B" w:rsidP="008B615B">
      <w:pPr>
        <w:spacing w:line="240" w:lineRule="auto"/>
        <w:rPr>
          <w:lang w:val="de-DE"/>
        </w:rPr>
      </w:pPr>
      <w:r w:rsidRPr="00A3237C">
        <w:rPr>
          <w:lang w:val="de-DE"/>
        </w:rPr>
        <w:t xml:space="preserve">Thesen zur Stärkung der Corporate Governance aus Anlass des </w:t>
      </w:r>
      <w:proofErr w:type="spellStart"/>
      <w:r w:rsidRPr="00A3237C">
        <w:rPr>
          <w:lang w:val="de-DE"/>
        </w:rPr>
        <w:t>wirecard</w:t>
      </w:r>
      <w:proofErr w:type="spellEnd"/>
      <w:r w:rsidRPr="00A3237C">
        <w:rPr>
          <w:lang w:val="de-DE"/>
        </w:rPr>
        <w:t xml:space="preserve"> Falles</w:t>
      </w:r>
    </w:p>
    <w:p w14:paraId="2DE93F57" w14:textId="77777777" w:rsidR="008B615B" w:rsidRDefault="008B615B" w:rsidP="008B615B">
      <w:pPr>
        <w:spacing w:line="240" w:lineRule="auto"/>
        <w:rPr>
          <w:lang w:val="de-DE"/>
        </w:rPr>
      </w:pPr>
      <w:r>
        <w:rPr>
          <w:lang w:val="de-DE"/>
        </w:rPr>
        <w:t xml:space="preserve">Gemeinsam mit: </w:t>
      </w:r>
      <w:proofErr w:type="spellStart"/>
      <w:r>
        <w:rPr>
          <w:lang w:val="de-DE"/>
        </w:rPr>
        <w:t>Hennrichs</w:t>
      </w:r>
      <w:proofErr w:type="spellEnd"/>
      <w:r>
        <w:rPr>
          <w:lang w:val="de-DE"/>
        </w:rPr>
        <w:t xml:space="preserve">, Pellens, </w:t>
      </w:r>
      <w:proofErr w:type="spellStart"/>
      <w:r>
        <w:rPr>
          <w:lang w:val="de-DE"/>
        </w:rPr>
        <w:t>d’Arcy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Fülbier</w:t>
      </w:r>
      <w:proofErr w:type="spellEnd"/>
      <w:r>
        <w:rPr>
          <w:lang w:val="de-DE"/>
        </w:rPr>
        <w:t xml:space="preserve">, Hommelhoff, C. Koch, J. Koch, Merkt, Müller, </w:t>
      </w:r>
      <w:proofErr w:type="spellStart"/>
      <w:r>
        <w:rPr>
          <w:lang w:val="de-DE"/>
        </w:rPr>
        <w:t>Pöschke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Sellhorn</w:t>
      </w:r>
      <w:proofErr w:type="spellEnd"/>
    </w:p>
    <w:p w14:paraId="004846CB" w14:textId="682FB881" w:rsidR="008B615B" w:rsidRPr="006748E1" w:rsidRDefault="008B615B" w:rsidP="008B615B">
      <w:pPr>
        <w:spacing w:line="240" w:lineRule="auto"/>
        <w:rPr>
          <w:lang w:val="de-DE"/>
        </w:rPr>
      </w:pPr>
      <w:r>
        <w:rPr>
          <w:lang w:val="de-DE"/>
        </w:rPr>
        <w:t>DB 2021, 550</w:t>
      </w:r>
    </w:p>
    <w:p w14:paraId="044EF373" w14:textId="5AA6697A" w:rsidR="008B615B" w:rsidRDefault="008B615B" w:rsidP="00F02716">
      <w:pPr>
        <w:spacing w:line="240" w:lineRule="auto"/>
        <w:rPr>
          <w:lang w:val="de-DE"/>
        </w:rPr>
      </w:pPr>
    </w:p>
    <w:p w14:paraId="74313AD7" w14:textId="77777777" w:rsidR="00F024C8" w:rsidRDefault="00F024C8" w:rsidP="00F024C8">
      <w:pPr>
        <w:adjustRightInd w:val="0"/>
        <w:snapToGrid w:val="0"/>
        <w:spacing w:line="240" w:lineRule="auto"/>
        <w:rPr>
          <w:szCs w:val="24"/>
          <w:lang w:val="de-DE"/>
        </w:rPr>
      </w:pPr>
      <w:r w:rsidRPr="00F02716">
        <w:rPr>
          <w:szCs w:val="24"/>
          <w:lang w:val="de-DE"/>
        </w:rPr>
        <w:t>Aktionärs- und Investorenkommunikation als Governance In</w:t>
      </w:r>
      <w:r>
        <w:rPr>
          <w:szCs w:val="24"/>
          <w:lang w:val="de-DE"/>
        </w:rPr>
        <w:t>strument</w:t>
      </w:r>
    </w:p>
    <w:p w14:paraId="1FAB3362" w14:textId="4A150E7F" w:rsidR="00F024C8" w:rsidRDefault="00F024C8" w:rsidP="00F024C8">
      <w:pPr>
        <w:adjustRightInd w:val="0"/>
        <w:snapToGrid w:val="0"/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>ZHR 2021, 414</w:t>
      </w:r>
    </w:p>
    <w:p w14:paraId="05DEF206" w14:textId="77777777" w:rsidR="00F024C8" w:rsidRDefault="00F024C8" w:rsidP="00F024C8">
      <w:pPr>
        <w:adjustRightInd w:val="0"/>
        <w:snapToGrid w:val="0"/>
        <w:spacing w:line="240" w:lineRule="auto"/>
        <w:rPr>
          <w:szCs w:val="24"/>
          <w:lang w:val="de-DE"/>
        </w:rPr>
      </w:pPr>
    </w:p>
    <w:p w14:paraId="54F7853A" w14:textId="77777777" w:rsidR="00F024C8" w:rsidRDefault="00F024C8" w:rsidP="00F024C8">
      <w:pPr>
        <w:adjustRightInd w:val="0"/>
        <w:snapToGrid w:val="0"/>
        <w:spacing w:line="24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Die </w:t>
      </w:r>
      <w:proofErr w:type="spellStart"/>
      <w:r>
        <w:rPr>
          <w:i/>
          <w:iCs/>
          <w:szCs w:val="24"/>
          <w:lang w:val="de-DE"/>
        </w:rPr>
        <w:t>compliance</w:t>
      </w:r>
      <w:proofErr w:type="spellEnd"/>
      <w:r>
        <w:rPr>
          <w:szCs w:val="24"/>
          <w:lang w:val="de-DE"/>
        </w:rPr>
        <w:t xml:space="preserve"> Weisung des § 13 Abs. 2 </w:t>
      </w:r>
      <w:proofErr w:type="spellStart"/>
      <w:r>
        <w:rPr>
          <w:szCs w:val="24"/>
          <w:lang w:val="de-DE"/>
        </w:rPr>
        <w:t>VerSanG</w:t>
      </w:r>
      <w:proofErr w:type="spellEnd"/>
      <w:r>
        <w:rPr>
          <w:szCs w:val="24"/>
          <w:lang w:val="de-DE"/>
        </w:rPr>
        <w:t>-E</w:t>
      </w:r>
    </w:p>
    <w:p w14:paraId="3D294B0E" w14:textId="4B49851F" w:rsidR="00F024C8" w:rsidRPr="00522BFE" w:rsidRDefault="00772E53" w:rsidP="001563E3">
      <w:pPr>
        <w:adjustRightInd w:val="0"/>
        <w:snapToGrid w:val="0"/>
        <w:spacing w:line="240" w:lineRule="auto"/>
        <w:rPr>
          <w:szCs w:val="24"/>
        </w:rPr>
      </w:pPr>
      <w:r w:rsidRPr="00522BFE">
        <w:rPr>
          <w:szCs w:val="24"/>
        </w:rPr>
        <w:t xml:space="preserve">In: </w:t>
      </w:r>
      <w:r w:rsidR="00F024C8" w:rsidRPr="00522BFE">
        <w:rPr>
          <w:szCs w:val="24"/>
        </w:rPr>
        <w:t>FS Grunewald, 2021</w:t>
      </w:r>
      <w:r w:rsidR="001563E3" w:rsidRPr="00522BFE">
        <w:rPr>
          <w:szCs w:val="24"/>
        </w:rPr>
        <w:t>, 611</w:t>
      </w:r>
    </w:p>
    <w:p w14:paraId="35ADF73E" w14:textId="564D68EA" w:rsidR="00476DEA" w:rsidRPr="00522BFE" w:rsidRDefault="00476DEA" w:rsidP="00476DEA">
      <w:pPr>
        <w:spacing w:line="240" w:lineRule="auto"/>
      </w:pPr>
    </w:p>
    <w:p w14:paraId="72BEC74D" w14:textId="5E9EC883" w:rsidR="001563E3" w:rsidRPr="001563E3" w:rsidRDefault="001563E3" w:rsidP="00476DEA">
      <w:pPr>
        <w:spacing w:line="240" w:lineRule="auto"/>
      </w:pPr>
      <w:proofErr w:type="spellStart"/>
      <w:r w:rsidRPr="001563E3">
        <w:t>BaFin</w:t>
      </w:r>
      <w:proofErr w:type="spellEnd"/>
      <w:r w:rsidRPr="001563E3">
        <w:t xml:space="preserve"> (in)dependence – A reform proposal</w:t>
      </w:r>
    </w:p>
    <w:p w14:paraId="0C7F3710" w14:textId="19A8FFD6" w:rsidR="001563E3" w:rsidRDefault="001563E3" w:rsidP="00476DEA">
      <w:pPr>
        <w:spacing w:line="240" w:lineRule="auto"/>
        <w:rPr>
          <w:lang w:val="de-DE"/>
        </w:rPr>
      </w:pPr>
      <w:proofErr w:type="spellStart"/>
      <w:r w:rsidRPr="001563E3">
        <w:rPr>
          <w:lang w:val="de-DE"/>
        </w:rPr>
        <w:t>With</w:t>
      </w:r>
      <w:proofErr w:type="spellEnd"/>
      <w:r w:rsidRPr="001563E3">
        <w:rPr>
          <w:lang w:val="de-DE"/>
        </w:rPr>
        <w:t xml:space="preserve"> Ann-Katrin </w:t>
      </w:r>
      <w:proofErr w:type="spellStart"/>
      <w:r w:rsidRPr="001563E3">
        <w:rPr>
          <w:lang w:val="de-DE"/>
        </w:rPr>
        <w:t>Kaufhold</w:t>
      </w:r>
      <w:proofErr w:type="spellEnd"/>
      <w:r w:rsidRPr="001563E3">
        <w:rPr>
          <w:lang w:val="de-DE"/>
        </w:rPr>
        <w:t xml:space="preserve">, Patrick Blank, Jan Pieter </w:t>
      </w:r>
      <w:proofErr w:type="spellStart"/>
      <w:r w:rsidRPr="001563E3">
        <w:rPr>
          <w:lang w:val="de-DE"/>
        </w:rPr>
        <w:t>Krahnen</w:t>
      </w:r>
      <w:proofErr w:type="spellEnd"/>
    </w:p>
    <w:p w14:paraId="036B73B0" w14:textId="6C609316" w:rsidR="001563E3" w:rsidRPr="001563E3" w:rsidRDefault="001563E3" w:rsidP="00476DEA">
      <w:pPr>
        <w:spacing w:line="240" w:lineRule="auto"/>
      </w:pPr>
      <w:r w:rsidRPr="001563E3">
        <w:t xml:space="preserve">SAFE White Paper No 82, </w:t>
      </w:r>
      <w:proofErr w:type="spellStart"/>
      <w:r w:rsidRPr="001563E3">
        <w:t>M</w:t>
      </w:r>
      <w:r>
        <w:t>ärz</w:t>
      </w:r>
      <w:proofErr w:type="spellEnd"/>
      <w:r w:rsidRPr="001563E3">
        <w:t xml:space="preserve"> </w:t>
      </w:r>
      <w:r>
        <w:t>2021</w:t>
      </w:r>
    </w:p>
    <w:p w14:paraId="7D971A7A" w14:textId="6DE80178" w:rsidR="001563E3" w:rsidRDefault="001563E3" w:rsidP="00476DEA">
      <w:pPr>
        <w:spacing w:line="240" w:lineRule="auto"/>
      </w:pPr>
    </w:p>
    <w:p w14:paraId="5C1D1B98" w14:textId="22CB7AEF" w:rsidR="00772E53" w:rsidRPr="006748E1" w:rsidRDefault="00772E53" w:rsidP="00772E53">
      <w:pPr>
        <w:spacing w:line="240" w:lineRule="auto"/>
        <w:rPr>
          <w:lang w:val="de-DE"/>
        </w:rPr>
      </w:pPr>
      <w:r w:rsidRPr="006748E1">
        <w:rPr>
          <w:lang w:val="de-DE"/>
        </w:rPr>
        <w:t>Besitzeffekte –</w:t>
      </w:r>
      <w:r>
        <w:rPr>
          <w:lang w:val="de-DE"/>
        </w:rPr>
        <w:t xml:space="preserve"> ein methodisches Lehrstück zu </w:t>
      </w:r>
      <w:r w:rsidRPr="006748E1">
        <w:rPr>
          <w:lang w:val="de-DE"/>
        </w:rPr>
        <w:t xml:space="preserve">transdisziplinären </w:t>
      </w:r>
      <w:r>
        <w:rPr>
          <w:lang w:val="de-DE"/>
        </w:rPr>
        <w:t>Klischees</w:t>
      </w:r>
    </w:p>
    <w:p w14:paraId="63B87FDE" w14:textId="38ECE96D" w:rsidR="00772E53" w:rsidRDefault="00772E53" w:rsidP="00772E53">
      <w:pPr>
        <w:spacing w:line="240" w:lineRule="auto"/>
        <w:rPr>
          <w:lang w:val="de-DE"/>
        </w:rPr>
      </w:pPr>
      <w:r>
        <w:rPr>
          <w:lang w:val="de-DE"/>
        </w:rPr>
        <w:t>In: FS Böcking, 2021, 145</w:t>
      </w:r>
    </w:p>
    <w:p w14:paraId="6C84AEBA" w14:textId="77777777" w:rsidR="00497ED4" w:rsidRDefault="00497ED4" w:rsidP="00772E53">
      <w:pPr>
        <w:spacing w:line="240" w:lineRule="auto"/>
        <w:rPr>
          <w:lang w:val="de-DE"/>
        </w:rPr>
      </w:pPr>
    </w:p>
    <w:p w14:paraId="0286F849" w14:textId="6033AC23" w:rsidR="00497ED4" w:rsidRDefault="00497ED4" w:rsidP="00497ED4">
      <w:pPr>
        <w:spacing w:line="240" w:lineRule="auto"/>
        <w:rPr>
          <w:lang w:val="de-DE"/>
        </w:rPr>
      </w:pPr>
      <w:r w:rsidRPr="00B03D2A">
        <w:rPr>
          <w:lang w:val="de-DE"/>
        </w:rPr>
        <w:t xml:space="preserve">Zur Architektur der Kontrolle </w:t>
      </w:r>
      <w:r>
        <w:rPr>
          <w:lang w:val="de-DE"/>
        </w:rPr>
        <w:t xml:space="preserve">von Aktiengesellschaften von öffentlichem Interesse – eine Überlegung zu </w:t>
      </w:r>
      <w:proofErr w:type="spellStart"/>
      <w:r>
        <w:rPr>
          <w:lang w:val="de-DE"/>
        </w:rPr>
        <w:t>Wirecard</w:t>
      </w:r>
      <w:proofErr w:type="spellEnd"/>
    </w:p>
    <w:p w14:paraId="0EEFCCDC" w14:textId="3F2351ED" w:rsidR="00497ED4" w:rsidRPr="00E62D2C" w:rsidRDefault="00497ED4" w:rsidP="00497ED4">
      <w:pPr>
        <w:spacing w:line="240" w:lineRule="auto"/>
      </w:pPr>
      <w:r>
        <w:t>I</w:t>
      </w:r>
      <w:r w:rsidRPr="00E62D2C">
        <w:t>n: FS Ebke, 2021</w:t>
      </w:r>
      <w:r>
        <w:t>, 573</w:t>
      </w:r>
    </w:p>
    <w:p w14:paraId="788D386D" w14:textId="77777777" w:rsidR="00772E53" w:rsidRPr="00522BFE" w:rsidRDefault="00772E53" w:rsidP="00476DEA">
      <w:pPr>
        <w:spacing w:line="240" w:lineRule="auto"/>
        <w:rPr>
          <w:lang w:val="de-DE"/>
        </w:rPr>
      </w:pPr>
    </w:p>
    <w:p w14:paraId="7CA3E534" w14:textId="0B5AB519" w:rsidR="00844FFF" w:rsidRDefault="00844FFF" w:rsidP="00844FFF">
      <w:pPr>
        <w:spacing w:line="240" w:lineRule="auto"/>
      </w:pPr>
      <w:r w:rsidRPr="00844FFF">
        <w:t>Responsible AI Credit Scoring</w:t>
      </w:r>
      <w:r w:rsidR="0048391C">
        <w:t> </w:t>
      </w:r>
      <w:r w:rsidRPr="00844FFF">
        <w:t>– A Lesson from Upstart.com</w:t>
      </w:r>
    </w:p>
    <w:p w14:paraId="369CECBC" w14:textId="77777777" w:rsidR="00844FFF" w:rsidRPr="001F0DAD" w:rsidRDefault="00844FFF" w:rsidP="00844FFF">
      <w:pPr>
        <w:spacing w:line="240" w:lineRule="auto"/>
      </w:pPr>
      <w:proofErr w:type="spellStart"/>
      <w:r w:rsidRPr="001F0DAD">
        <w:t>Gemeinsam</w:t>
      </w:r>
      <w:proofErr w:type="spellEnd"/>
      <w:r w:rsidRPr="001F0DAD">
        <w:t xml:space="preserve"> </w:t>
      </w:r>
      <w:proofErr w:type="spellStart"/>
      <w:r w:rsidRPr="001F0DAD">
        <w:t>mit</w:t>
      </w:r>
      <w:proofErr w:type="spellEnd"/>
      <w:r w:rsidRPr="001F0DAD">
        <w:t xml:space="preserve"> Patrick Corcoran</w:t>
      </w:r>
    </w:p>
    <w:p w14:paraId="3D32B10E" w14:textId="3F967144" w:rsidR="00844FFF" w:rsidRDefault="00A53EEC" w:rsidP="00844FFF">
      <w:pPr>
        <w:spacing w:line="240" w:lineRule="auto"/>
      </w:pPr>
      <w:r w:rsidRPr="00A53EEC">
        <w:t>Digital Finance in Europe: Law, Regulation, and Governance</w:t>
      </w:r>
      <w:r>
        <w:t xml:space="preserve">, </w:t>
      </w:r>
      <w:r w:rsidR="00844FFF" w:rsidRPr="001F0DAD">
        <w:t>European Company and Financial Law Review 2021</w:t>
      </w:r>
      <w:r w:rsidR="00844FFF">
        <w:t xml:space="preserve">, </w:t>
      </w:r>
      <w:r w:rsidR="00844FFF" w:rsidRPr="00844FFF">
        <w:t>Special Volume 5</w:t>
      </w:r>
      <w:r w:rsidR="00844FFF">
        <w:t>. S. 141-179.</w:t>
      </w:r>
    </w:p>
    <w:p w14:paraId="6DF2DE76" w14:textId="77777777" w:rsidR="00476DEA" w:rsidRDefault="00476DEA" w:rsidP="00476DEA">
      <w:pPr>
        <w:spacing w:line="240" w:lineRule="auto"/>
        <w:rPr>
          <w:lang w:val="de-DE"/>
        </w:rPr>
      </w:pPr>
    </w:p>
    <w:p w14:paraId="1241AD59" w14:textId="77777777" w:rsidR="00844FFF" w:rsidRPr="00522BFE" w:rsidRDefault="00844FFF" w:rsidP="00476DEA">
      <w:pPr>
        <w:spacing w:line="240" w:lineRule="auto"/>
        <w:rPr>
          <w:lang w:val="de-DE"/>
        </w:rPr>
      </w:pPr>
    </w:p>
    <w:p w14:paraId="194D4603" w14:textId="77777777" w:rsidR="00476DEA" w:rsidRPr="006748E1" w:rsidRDefault="00476DEA" w:rsidP="00476DEA">
      <w:pPr>
        <w:keepNext/>
        <w:keepLines/>
        <w:spacing w:line="240" w:lineRule="auto"/>
        <w:rPr>
          <w:lang w:val="de-DE"/>
        </w:rPr>
      </w:pPr>
      <w:r w:rsidRPr="006748E1">
        <w:rPr>
          <w:b/>
          <w:bCs/>
          <w:i/>
          <w:lang w:val="de-DE"/>
        </w:rPr>
        <w:t>Druckfertig</w:t>
      </w:r>
    </w:p>
    <w:p w14:paraId="3E0DA66C" w14:textId="2CB6526E" w:rsidR="00F02716" w:rsidRPr="00E62D2C" w:rsidRDefault="00F02716" w:rsidP="00AA583F">
      <w:pPr>
        <w:spacing w:line="240" w:lineRule="auto"/>
      </w:pPr>
    </w:p>
    <w:p w14:paraId="004B40CA" w14:textId="563036FD" w:rsidR="00FC13D3" w:rsidRDefault="00FC13D3" w:rsidP="00AA583F">
      <w:pPr>
        <w:spacing w:line="240" w:lineRule="auto"/>
      </w:pPr>
      <w:r>
        <w:t>AI Credit Scoring and Evaluation of Creditworthiness – A Test Case for the EU Proposal for an AI Act</w:t>
      </w:r>
    </w:p>
    <w:p w14:paraId="12BA6918" w14:textId="4ECDC67B" w:rsidR="00FC13D3" w:rsidRPr="00FC13D3" w:rsidRDefault="00FC13D3" w:rsidP="00AA583F">
      <w:pPr>
        <w:spacing w:line="240" w:lineRule="auto"/>
      </w:pPr>
      <w:proofErr w:type="spellStart"/>
      <w:r w:rsidRPr="00FC13D3">
        <w:t>Erscheint</w:t>
      </w:r>
      <w:proofErr w:type="spellEnd"/>
      <w:r w:rsidRPr="00FC13D3">
        <w:t xml:space="preserve"> in: E</w:t>
      </w:r>
      <w:r w:rsidR="00CF2877">
        <w:t>C</w:t>
      </w:r>
      <w:r w:rsidRPr="00FC13D3">
        <w:t>B Proceedings/Legal Conference 2021</w:t>
      </w:r>
    </w:p>
    <w:p w14:paraId="34604FAD" w14:textId="3454AC3A" w:rsidR="001B5B58" w:rsidRPr="00FC13D3" w:rsidRDefault="001B5B58" w:rsidP="002C31BF">
      <w:pPr>
        <w:adjustRightInd w:val="0"/>
        <w:snapToGrid w:val="0"/>
        <w:rPr>
          <w:szCs w:val="24"/>
        </w:rPr>
      </w:pPr>
      <w:bookmarkStart w:id="1" w:name="_GoBack"/>
      <w:bookmarkEnd w:id="1"/>
    </w:p>
    <w:p w14:paraId="3946400F" w14:textId="77777777" w:rsidR="006C711F" w:rsidRPr="00FC13D3" w:rsidRDefault="006C711F" w:rsidP="002C31BF">
      <w:pPr>
        <w:adjustRightInd w:val="0"/>
        <w:snapToGrid w:val="0"/>
        <w:rPr>
          <w:szCs w:val="24"/>
        </w:rPr>
      </w:pPr>
    </w:p>
    <w:p w14:paraId="6DDD720B" w14:textId="77777777" w:rsidR="001B5B58" w:rsidRPr="006748E1" w:rsidRDefault="001B5B58" w:rsidP="001B5B58">
      <w:pPr>
        <w:spacing w:line="240" w:lineRule="auto"/>
        <w:rPr>
          <w:b/>
          <w:lang w:val="de-DE"/>
        </w:rPr>
      </w:pPr>
      <w:r w:rsidRPr="006748E1">
        <w:rPr>
          <w:b/>
          <w:lang w:val="de-DE"/>
        </w:rPr>
        <w:t>II. Rechtstheorie/Rechtsvergleichung</w:t>
      </w:r>
    </w:p>
    <w:p w14:paraId="636CF3CC" w14:textId="77777777" w:rsidR="00EB7728" w:rsidRPr="006748E1" w:rsidRDefault="00EB7728" w:rsidP="001B5B58">
      <w:pPr>
        <w:spacing w:line="240" w:lineRule="auto"/>
        <w:rPr>
          <w:b/>
          <w:lang w:val="de-DE"/>
        </w:rPr>
      </w:pPr>
    </w:p>
    <w:p w14:paraId="65D1D736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Zur Rolle des Richters in der anglo-amerikanischen Rechtstheorie</w:t>
      </w:r>
    </w:p>
    <w:p w14:paraId="3E3A275B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Rechtstheorie 1994, S. 392</w:t>
      </w:r>
    </w:p>
    <w:p w14:paraId="5804A7BF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übersetzt von Prof. Dr. </w:t>
      </w:r>
      <w:proofErr w:type="spellStart"/>
      <w:r w:rsidRPr="006748E1">
        <w:rPr>
          <w:lang w:val="de-DE"/>
        </w:rPr>
        <w:t>Byun</w:t>
      </w:r>
      <w:proofErr w:type="spellEnd"/>
      <w:r w:rsidRPr="006748E1">
        <w:rPr>
          <w:lang w:val="de-DE"/>
        </w:rPr>
        <w:t>, Jong-</w:t>
      </w:r>
      <w:proofErr w:type="spellStart"/>
      <w:r w:rsidRPr="006748E1">
        <w:rPr>
          <w:lang w:val="de-DE"/>
        </w:rPr>
        <w:t>Pil</w:t>
      </w:r>
      <w:proofErr w:type="spellEnd"/>
      <w:r w:rsidRPr="006748E1">
        <w:rPr>
          <w:lang w:val="de-DE"/>
        </w:rPr>
        <w:t xml:space="preserve">, </w:t>
      </w:r>
      <w:proofErr w:type="spellStart"/>
      <w:r w:rsidRPr="006748E1">
        <w:rPr>
          <w:lang w:val="de-DE"/>
        </w:rPr>
        <w:t>Inje</w:t>
      </w:r>
      <w:proofErr w:type="spellEnd"/>
      <w:r w:rsidRPr="006748E1">
        <w:rPr>
          <w:lang w:val="de-DE"/>
        </w:rPr>
        <w:t xml:space="preserve"> Universität, Korea, und publiziert in: </w:t>
      </w:r>
      <w:proofErr w:type="spellStart"/>
      <w:r w:rsidRPr="006748E1">
        <w:rPr>
          <w:lang w:val="de-DE"/>
        </w:rPr>
        <w:t>Korean</w:t>
      </w:r>
      <w:proofErr w:type="spellEnd"/>
      <w:r w:rsidRPr="006748E1">
        <w:rPr>
          <w:lang w:val="de-DE"/>
        </w:rPr>
        <w:t xml:space="preserve"> Legal </w:t>
      </w:r>
      <w:proofErr w:type="spellStart"/>
      <w:r w:rsidRPr="006748E1">
        <w:rPr>
          <w:lang w:val="de-DE"/>
        </w:rPr>
        <w:t>Philosophy</w:t>
      </w:r>
      <w:proofErr w:type="spellEnd"/>
      <w:r w:rsidRPr="006748E1">
        <w:rPr>
          <w:lang w:val="de-DE"/>
        </w:rPr>
        <w:t xml:space="preserve"> Research 2003, Mai Heft</w:t>
      </w:r>
    </w:p>
    <w:p w14:paraId="45A4347C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477E5AAE" w14:textId="77777777" w:rsidR="00EB7728" w:rsidRPr="001F0DAD" w:rsidRDefault="00EB7728" w:rsidP="00EB7728">
      <w:pPr>
        <w:spacing w:line="240" w:lineRule="auto"/>
      </w:pPr>
      <w:r w:rsidRPr="001F0DAD">
        <w:t>Argument by Analogy in European Law</w:t>
      </w:r>
    </w:p>
    <w:p w14:paraId="556992B0" w14:textId="77777777" w:rsidR="00EB7728" w:rsidRPr="001F0DAD" w:rsidRDefault="00EB7728" w:rsidP="00EB7728">
      <w:pPr>
        <w:spacing w:line="240" w:lineRule="auto"/>
      </w:pPr>
      <w:r w:rsidRPr="001F0DAD">
        <w:t>The Cambridge Law Journal 1998, S. 481</w:t>
      </w:r>
    </w:p>
    <w:p w14:paraId="4E2D3CBC" w14:textId="77777777" w:rsidR="00EB7728" w:rsidRPr="001F0DAD" w:rsidRDefault="00EB7728" w:rsidP="00EB7728">
      <w:pPr>
        <w:spacing w:line="240" w:lineRule="auto"/>
      </w:pPr>
    </w:p>
    <w:p w14:paraId="387FC71F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Vorüberlegungen zu einer europarechtlichen Methodenlehre</w:t>
      </w:r>
    </w:p>
    <w:p w14:paraId="1906CD66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in: Ackermann u. a. (Hrsg.), Jahrbuch junger Zivilrechtswissenschaftler 1999, Tradition und Fortschritt im Recht, Bonner Tagung 8.-11. September 1999, Stuttgart/München/Hannover/Berlin/Weimar/Dresden 2000, S. 65</w:t>
      </w:r>
    </w:p>
    <w:p w14:paraId="3502936E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3EDEA07A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Zur Legitimität parlamentsersetzender </w:t>
      </w:r>
      <w:proofErr w:type="spellStart"/>
      <w:r w:rsidRPr="006748E1">
        <w:rPr>
          <w:lang w:val="de-DE"/>
        </w:rPr>
        <w:t>Normgebungsverfahren</w:t>
      </w:r>
      <w:proofErr w:type="spellEnd"/>
      <w:r w:rsidRPr="006748E1">
        <w:rPr>
          <w:lang w:val="de-DE"/>
        </w:rPr>
        <w:t xml:space="preserve"> im Europarecht</w:t>
      </w:r>
    </w:p>
    <w:p w14:paraId="7DBF4707" w14:textId="77777777" w:rsidR="00EB7728" w:rsidRPr="006748E1" w:rsidRDefault="00EB7728" w:rsidP="00EB7728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ZEuP</w:t>
      </w:r>
      <w:proofErr w:type="spellEnd"/>
      <w:r w:rsidRPr="006748E1">
        <w:rPr>
          <w:lang w:val="de-DE"/>
        </w:rPr>
        <w:t xml:space="preserve"> 2002, S. 265</w:t>
      </w:r>
    </w:p>
    <w:p w14:paraId="2E14C829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6E4FA708" w14:textId="77777777" w:rsidR="00EB7728" w:rsidRPr="006748E1" w:rsidRDefault="00EB7728" w:rsidP="00EB7728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 xml:space="preserve">Das </w:t>
      </w:r>
      <w:proofErr w:type="spellStart"/>
      <w:r w:rsidRPr="006748E1">
        <w:rPr>
          <w:lang w:val="de-DE"/>
        </w:rPr>
        <w:t>Dezisionismusargument</w:t>
      </w:r>
      <w:proofErr w:type="spellEnd"/>
      <w:r w:rsidRPr="006748E1">
        <w:rPr>
          <w:lang w:val="de-DE"/>
        </w:rPr>
        <w:t xml:space="preserve"> in der deutschen und in der US-amerikanischen Rechtstheorie</w:t>
      </w:r>
    </w:p>
    <w:p w14:paraId="00C7CB75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ARSP 88 (2002), S. 397</w:t>
      </w:r>
    </w:p>
    <w:p w14:paraId="0BD4EA33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02295DD4" w14:textId="77777777" w:rsidR="00EB7728" w:rsidRPr="006748E1" w:rsidRDefault="00EB7728" w:rsidP="00EB7728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Rechtsprechung mit Wirkung für die Zukunft</w:t>
      </w:r>
    </w:p>
    <w:p w14:paraId="08014EF2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JZ 2003, S. 1132</w:t>
      </w:r>
    </w:p>
    <w:p w14:paraId="353E493C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318C552C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Recht und Zeit</w:t>
      </w:r>
    </w:p>
    <w:p w14:paraId="6FAC4BC7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IVR Tagung Kiel 2004, ARSP 91 (2005), S. 55</w:t>
      </w:r>
    </w:p>
    <w:p w14:paraId="3FE4067B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29D979D2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Zur Anerkennung des „</w:t>
      </w:r>
      <w:proofErr w:type="spellStart"/>
      <w:r w:rsidRPr="006748E1">
        <w:rPr>
          <w:lang w:val="de-DE"/>
        </w:rPr>
        <w:t>Prospective</w:t>
      </w:r>
      <w:proofErr w:type="spellEnd"/>
      <w:r w:rsidRPr="006748E1">
        <w:rPr>
          <w:lang w:val="de-DE"/>
        </w:rPr>
        <w:t xml:space="preserve"> </w:t>
      </w:r>
      <w:proofErr w:type="spellStart"/>
      <w:r w:rsidRPr="006748E1">
        <w:rPr>
          <w:lang w:val="de-DE"/>
        </w:rPr>
        <w:t>overruling</w:t>
      </w:r>
      <w:proofErr w:type="spellEnd"/>
      <w:r w:rsidRPr="006748E1">
        <w:rPr>
          <w:lang w:val="de-DE"/>
        </w:rPr>
        <w:t>“ im englischen Kreditsicherungsrecht</w:t>
      </w:r>
    </w:p>
    <w:p w14:paraId="17233EAA" w14:textId="77777777" w:rsidR="00EB7728" w:rsidRPr="006748E1" w:rsidRDefault="00EB7728" w:rsidP="00EB7728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ZEuP</w:t>
      </w:r>
      <w:proofErr w:type="spellEnd"/>
      <w:r w:rsidRPr="006748E1">
        <w:rPr>
          <w:lang w:val="de-DE"/>
        </w:rPr>
        <w:t xml:space="preserve"> 2006, S. 854</w:t>
      </w:r>
    </w:p>
    <w:p w14:paraId="3E27BD46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15950524" w14:textId="77777777" w:rsidR="00EB7728" w:rsidRPr="006748E1" w:rsidRDefault="00EB7728" w:rsidP="00EB7728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Vertrauensenttäuschung durch Rechtsprechungsänderungen im deutschen und im englischen Privatrecht</w:t>
      </w:r>
    </w:p>
    <w:p w14:paraId="10F30056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in: FS Horn, 2006, S. 1179</w:t>
      </w:r>
    </w:p>
    <w:p w14:paraId="556096F1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758B8220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Prospektive Rechtsprechungsänderungen im französischen Recht</w:t>
      </w:r>
    </w:p>
    <w:p w14:paraId="040BF905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in: FS Koziol, 2010, S. 1411 </w:t>
      </w:r>
    </w:p>
    <w:p w14:paraId="5A5CDDCD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37B5E906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Europarechtliche Methodenlehre</w:t>
      </w:r>
    </w:p>
    <w:p w14:paraId="58B96611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in: Langenbucher (Hrsg.), Europäisches Privat- und Wirtschaftsrecht (1. und 2. Auflage unter dem Titel Europarechtliche Bezüge des Privatrechts), 3. Auflage, Baden-Baden 2013, S. 25</w:t>
      </w:r>
    </w:p>
    <w:p w14:paraId="5B8D80AD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5E8E5944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Bemerkungen zum „naturalistischen Fehlschluss“</w:t>
      </w:r>
    </w:p>
    <w:p w14:paraId="16037F8A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in: FS Neumann, 2017, S. 247</w:t>
      </w:r>
    </w:p>
    <w:p w14:paraId="1F4091F3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0B2BCF54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Dogmatik, Falsifikation und zwei Perspektiven auf die Rechtswissenschaft</w:t>
      </w:r>
    </w:p>
    <w:p w14:paraId="2ABD77E6" w14:textId="77777777" w:rsidR="00EB7728" w:rsidRPr="006748E1" w:rsidRDefault="00EB7728" w:rsidP="00EB7728">
      <w:pPr>
        <w:spacing w:line="240" w:lineRule="auto"/>
        <w:rPr>
          <w:b/>
          <w:lang w:val="de-DE"/>
        </w:rPr>
      </w:pPr>
      <w:r w:rsidRPr="006748E1">
        <w:rPr>
          <w:lang w:val="de-DE"/>
        </w:rPr>
        <w:t>in: FS Canaris, 2017, S. 219</w:t>
      </w:r>
    </w:p>
    <w:p w14:paraId="41AD76BD" w14:textId="77777777" w:rsidR="001B5B58" w:rsidRPr="001F0DAD" w:rsidRDefault="001B5B58" w:rsidP="002C31BF">
      <w:pPr>
        <w:adjustRightInd w:val="0"/>
        <w:snapToGrid w:val="0"/>
        <w:rPr>
          <w:szCs w:val="24"/>
          <w:lang w:val="de-DE"/>
        </w:rPr>
      </w:pPr>
    </w:p>
    <w:p w14:paraId="36B115BD" w14:textId="77777777" w:rsidR="00EB7728" w:rsidRPr="001F0DAD" w:rsidRDefault="00EB7728" w:rsidP="002C31BF">
      <w:pPr>
        <w:adjustRightInd w:val="0"/>
        <w:snapToGrid w:val="0"/>
        <w:rPr>
          <w:szCs w:val="24"/>
          <w:lang w:val="de-DE"/>
        </w:rPr>
      </w:pPr>
    </w:p>
    <w:p w14:paraId="429BCEC6" w14:textId="77777777" w:rsidR="00EB7728" w:rsidRPr="006748E1" w:rsidRDefault="00EB7728" w:rsidP="00EB7728">
      <w:pPr>
        <w:spacing w:line="240" w:lineRule="auto"/>
        <w:rPr>
          <w:b/>
          <w:lang w:val="de-DE"/>
        </w:rPr>
      </w:pPr>
      <w:r w:rsidRPr="006748E1">
        <w:rPr>
          <w:b/>
          <w:lang w:val="de-DE"/>
        </w:rPr>
        <w:t>III. Sonstige Aufsätze</w:t>
      </w:r>
    </w:p>
    <w:p w14:paraId="6E5856F9" w14:textId="77777777" w:rsidR="00EB7728" w:rsidRPr="006748E1" w:rsidRDefault="00EB7728" w:rsidP="00EB7728">
      <w:pPr>
        <w:spacing w:line="240" w:lineRule="auto"/>
        <w:rPr>
          <w:b/>
          <w:lang w:val="de-DE"/>
        </w:rPr>
      </w:pPr>
    </w:p>
    <w:p w14:paraId="4E0D6E84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Risikohaftung und Schutzpflichten im innerbetrieblichen Schadensausgleich</w:t>
      </w:r>
    </w:p>
    <w:p w14:paraId="745592B2" w14:textId="77777777" w:rsidR="00EB7728" w:rsidRPr="006748E1" w:rsidRDefault="00EB7728" w:rsidP="00EB7728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ZfA</w:t>
      </w:r>
      <w:proofErr w:type="spellEnd"/>
      <w:r w:rsidRPr="006748E1">
        <w:rPr>
          <w:lang w:val="de-DE"/>
        </w:rPr>
        <w:t xml:space="preserve"> 1997, S. 523</w:t>
      </w:r>
    </w:p>
    <w:p w14:paraId="11E9A137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4ADA79D8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Anmerkung zu BAG, Urt. v. 13.11.1997 – 8 AZR 295/95 (Wiedereinstellungsanspruch des Arbeitnehmers)</w:t>
      </w:r>
    </w:p>
    <w:p w14:paraId="3A813C85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SAE 1998, S. 145</w:t>
      </w:r>
    </w:p>
    <w:p w14:paraId="0AFB871F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6E7B6AB4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Der Wiedereinstellungsanspruch des Arbeitnehmers beim Betriebsübergang</w:t>
      </w:r>
    </w:p>
    <w:p w14:paraId="0FB96F4F" w14:textId="77777777" w:rsidR="00EB7728" w:rsidRPr="006748E1" w:rsidRDefault="00EB7728" w:rsidP="00EB7728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ZfA</w:t>
      </w:r>
      <w:proofErr w:type="spellEnd"/>
      <w:r w:rsidRPr="006748E1">
        <w:rPr>
          <w:lang w:val="de-DE"/>
        </w:rPr>
        <w:t xml:space="preserve"> 1999, S. 299</w:t>
      </w:r>
    </w:p>
    <w:p w14:paraId="57EFDD2C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2804D905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Anmerkung zu BAG, Urt. v. 17.09.1998 – 2 AZR 725/97 (Soziale Auswahl bei der betriebsbedingten Kündigung)</w:t>
      </w:r>
    </w:p>
    <w:p w14:paraId="5D066E34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SAE 1999, S. 44</w:t>
      </w:r>
    </w:p>
    <w:p w14:paraId="5ABEB57A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6144FB6F" w14:textId="77777777" w:rsidR="00EB7728" w:rsidRPr="006748E1" w:rsidRDefault="00EB7728" w:rsidP="00EB7728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Klausur: Vertragsrechtliche Probleme des Franchisings</w:t>
      </w:r>
    </w:p>
    <w:p w14:paraId="2E6EC3AB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JuS 2003, S. 572</w:t>
      </w:r>
    </w:p>
    <w:p w14:paraId="6A5531A3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615E3518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Grundfälle zum Recht der Gesellschaft mit beschränkter Haftung</w:t>
      </w:r>
    </w:p>
    <w:p w14:paraId="7627D5B9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JuS 2004, S. 387, S. 478 und S. 581</w:t>
      </w:r>
    </w:p>
    <w:p w14:paraId="713F0BA5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1AAEB972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Einführung in das Recht der Aktiengesellschaft</w:t>
      </w:r>
    </w:p>
    <w:p w14:paraId="3C0D11AC" w14:textId="77777777" w:rsidR="00EB7728" w:rsidRPr="006748E1" w:rsidRDefault="00EB7728" w:rsidP="00EB7728">
      <w:pPr>
        <w:spacing w:line="240" w:lineRule="auto"/>
        <w:rPr>
          <w:b/>
          <w:lang w:val="de-DE"/>
        </w:rPr>
      </w:pPr>
      <w:r w:rsidRPr="006748E1">
        <w:rPr>
          <w:lang w:val="de-DE"/>
        </w:rPr>
        <w:t>Jura 2004, S. 577</w:t>
      </w:r>
    </w:p>
    <w:p w14:paraId="5C6BC35B" w14:textId="77777777" w:rsidR="00EB7728" w:rsidRPr="001F0DAD" w:rsidRDefault="00EB7728" w:rsidP="002C31BF">
      <w:pPr>
        <w:adjustRightInd w:val="0"/>
        <w:snapToGrid w:val="0"/>
        <w:rPr>
          <w:szCs w:val="24"/>
          <w:lang w:val="de-DE"/>
        </w:rPr>
      </w:pPr>
    </w:p>
    <w:p w14:paraId="2D326C07" w14:textId="5714553E" w:rsidR="006C711F" w:rsidRDefault="006C711F">
      <w:pPr>
        <w:spacing w:after="160" w:line="259" w:lineRule="auto"/>
        <w:jc w:val="left"/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02670696" w14:textId="77777777" w:rsidR="00EB7728" w:rsidRPr="006748E1" w:rsidRDefault="00EB7728" w:rsidP="006C711F">
      <w:pPr>
        <w:pStyle w:val="berschrift1"/>
        <w:ind w:left="0" w:firstLine="0"/>
        <w:rPr>
          <w:rFonts w:cs="Times New Roman"/>
          <w:smallCaps w:val="0"/>
          <w:color w:val="0070C0"/>
          <w:sz w:val="28"/>
          <w:szCs w:val="28"/>
          <w:lang w:val="de-DE"/>
        </w:rPr>
      </w:pPr>
      <w:r w:rsidRPr="006748E1">
        <w:rPr>
          <w:rFonts w:cs="Times New Roman"/>
          <w:smallCaps w:val="0"/>
          <w:color w:val="0070C0"/>
          <w:sz w:val="28"/>
          <w:szCs w:val="28"/>
          <w:lang w:val="de-DE"/>
        </w:rPr>
        <w:lastRenderedPageBreak/>
        <w:t>Veröffentlichte Studien</w:t>
      </w:r>
    </w:p>
    <w:p w14:paraId="45746B41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1E437063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Messung des Kundennutzens der Anlageberatung (gemeinsam mit </w:t>
      </w:r>
      <w:r w:rsidRPr="006748E1">
        <w:rPr>
          <w:i/>
          <w:lang w:val="de-DE"/>
        </w:rPr>
        <w:t xml:space="preserve">Hackethal, </w:t>
      </w:r>
      <w:proofErr w:type="spellStart"/>
      <w:r w:rsidRPr="006748E1">
        <w:rPr>
          <w:i/>
          <w:lang w:val="de-DE"/>
        </w:rPr>
        <w:t>Inderst</w:t>
      </w:r>
      <w:proofErr w:type="spellEnd"/>
      <w:r w:rsidRPr="006748E1">
        <w:rPr>
          <w:lang w:val="de-DE"/>
        </w:rPr>
        <w:t xml:space="preserve"> (Projektverantwortliche), </w:t>
      </w:r>
      <w:r w:rsidRPr="006748E1">
        <w:rPr>
          <w:i/>
          <w:lang w:val="de-DE"/>
        </w:rPr>
        <w:t>Meyer,</w:t>
      </w:r>
      <w:r w:rsidRPr="006748E1">
        <w:rPr>
          <w:lang w:val="de-DE"/>
        </w:rPr>
        <w:t xml:space="preserve"> </w:t>
      </w:r>
      <w:proofErr w:type="spellStart"/>
      <w:r w:rsidRPr="006748E1">
        <w:rPr>
          <w:i/>
          <w:lang w:val="de-DE"/>
        </w:rPr>
        <w:t>Rochow</w:t>
      </w:r>
      <w:proofErr w:type="spellEnd"/>
      <w:r w:rsidRPr="006748E1">
        <w:rPr>
          <w:i/>
          <w:lang w:val="de-DE"/>
        </w:rPr>
        <w:t xml:space="preserve">, </w:t>
      </w:r>
      <w:proofErr w:type="spellStart"/>
      <w:r w:rsidRPr="006748E1">
        <w:rPr>
          <w:i/>
          <w:lang w:val="de-DE"/>
        </w:rPr>
        <w:t>Skiera</w:t>
      </w:r>
      <w:proofErr w:type="spellEnd"/>
      <w:r w:rsidRPr="006748E1">
        <w:rPr>
          <w:i/>
          <w:lang w:val="de-DE"/>
        </w:rPr>
        <w:t xml:space="preserve">, </w:t>
      </w:r>
      <w:proofErr w:type="spellStart"/>
      <w:r w:rsidRPr="006748E1">
        <w:rPr>
          <w:i/>
          <w:lang w:val="de-DE"/>
        </w:rPr>
        <w:t>Gründl</w:t>
      </w:r>
      <w:proofErr w:type="spellEnd"/>
      <w:r w:rsidRPr="006748E1">
        <w:rPr>
          <w:lang w:val="de-DE"/>
        </w:rPr>
        <w:t>)</w:t>
      </w:r>
    </w:p>
    <w:p w14:paraId="1C3B534B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>Wissenschaftliche Studie im Auftrag des Bundesministeriums für Ernährung, Landwirtschaft und Verbraucherschutz (BMELV), 2011</w:t>
      </w:r>
    </w:p>
    <w:p w14:paraId="2AF7291B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66F0C7E0" w14:textId="77777777" w:rsidR="00EB7728" w:rsidRPr="001F0DAD" w:rsidRDefault="00EB7728" w:rsidP="00EB7728">
      <w:pPr>
        <w:spacing w:line="240" w:lineRule="auto"/>
      </w:pPr>
      <w:r w:rsidRPr="001F0DAD">
        <w:t>Note on gender balance on corporate boards in Germany</w:t>
      </w:r>
    </w:p>
    <w:p w14:paraId="3E30B8C3" w14:textId="77777777" w:rsidR="00EB7728" w:rsidRPr="006748E1" w:rsidRDefault="00EB7728" w:rsidP="00EB7728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Wissenschaftliche Studie im Auftrag von </w:t>
      </w:r>
      <w:proofErr w:type="spellStart"/>
      <w:r w:rsidRPr="006748E1">
        <w:rPr>
          <w:lang w:val="de-DE"/>
        </w:rPr>
        <w:t>Policy</w:t>
      </w:r>
      <w:proofErr w:type="spellEnd"/>
      <w:r w:rsidRPr="006748E1">
        <w:rPr>
          <w:lang w:val="de-DE"/>
        </w:rPr>
        <w:t xml:space="preserve"> Department</w:t>
      </w:r>
      <w:r w:rsidR="0076641B" w:rsidRPr="006748E1">
        <w:rPr>
          <w:lang w:val="de-DE"/>
        </w:rPr>
        <w:t xml:space="preserve"> C des Europäischen Parlaments, </w:t>
      </w:r>
      <w:r w:rsidRPr="006748E1">
        <w:rPr>
          <w:lang w:val="de-DE"/>
        </w:rPr>
        <w:t>2013</w:t>
      </w:r>
    </w:p>
    <w:p w14:paraId="6E2CE941" w14:textId="77777777" w:rsidR="00EB7728" w:rsidRPr="006748E1" w:rsidRDefault="00EB7728" w:rsidP="00EB7728">
      <w:pPr>
        <w:spacing w:line="240" w:lineRule="auto"/>
        <w:rPr>
          <w:lang w:val="de-DE"/>
        </w:rPr>
      </w:pPr>
    </w:p>
    <w:p w14:paraId="4BFD4957" w14:textId="77777777" w:rsidR="00EB7728" w:rsidRPr="001F0DAD" w:rsidRDefault="00EB7728" w:rsidP="00EB7728">
      <w:pPr>
        <w:spacing w:line="240" w:lineRule="auto"/>
      </w:pPr>
      <w:r w:rsidRPr="001F0DAD">
        <w:t>EU Mapping 2017: Systematic overview on economic and financial legislation (</w:t>
      </w:r>
      <w:proofErr w:type="spellStart"/>
      <w:r w:rsidRPr="001F0DAD">
        <w:t>gemeinsam</w:t>
      </w:r>
      <w:proofErr w:type="spellEnd"/>
      <w:r w:rsidRPr="001F0DAD">
        <w:t xml:space="preserve"> </w:t>
      </w:r>
      <w:proofErr w:type="spellStart"/>
      <w:r w:rsidRPr="001F0DAD">
        <w:t>mit</w:t>
      </w:r>
      <w:proofErr w:type="spellEnd"/>
      <w:r w:rsidRPr="001F0DAD">
        <w:t xml:space="preserve"> </w:t>
      </w:r>
      <w:r w:rsidRPr="001F0DAD">
        <w:rPr>
          <w:i/>
        </w:rPr>
        <w:t>T. </w:t>
      </w:r>
      <w:proofErr w:type="spellStart"/>
      <w:r w:rsidRPr="001F0DAD">
        <w:rPr>
          <w:i/>
        </w:rPr>
        <w:t>Tröger</w:t>
      </w:r>
      <w:proofErr w:type="spellEnd"/>
      <w:r w:rsidRPr="001F0DAD">
        <w:rPr>
          <w:i/>
        </w:rPr>
        <w:t xml:space="preserve">, L. </w:t>
      </w:r>
      <w:proofErr w:type="spellStart"/>
      <w:r w:rsidRPr="001F0DAD">
        <w:rPr>
          <w:i/>
        </w:rPr>
        <w:t>Milione</w:t>
      </w:r>
      <w:proofErr w:type="spellEnd"/>
      <w:r w:rsidRPr="001F0DAD">
        <w:rPr>
          <w:i/>
        </w:rPr>
        <w:t>, A. Roth</w:t>
      </w:r>
      <w:r w:rsidRPr="001F0DAD">
        <w:t>)</w:t>
      </w:r>
    </w:p>
    <w:p w14:paraId="4EF369A5" w14:textId="2F826C2F" w:rsidR="00EB7728" w:rsidRDefault="00EB7728" w:rsidP="00EB7728">
      <w:pPr>
        <w:spacing w:line="240" w:lineRule="auto"/>
      </w:pPr>
      <w:proofErr w:type="spellStart"/>
      <w:r w:rsidRPr="001F0DAD">
        <w:t>Im</w:t>
      </w:r>
      <w:proofErr w:type="spellEnd"/>
      <w:r w:rsidRPr="001F0DAD">
        <w:t xml:space="preserve"> </w:t>
      </w:r>
      <w:proofErr w:type="spellStart"/>
      <w:r w:rsidRPr="001F0DAD">
        <w:t>Auftrag</w:t>
      </w:r>
      <w:proofErr w:type="spellEnd"/>
      <w:r w:rsidRPr="001F0DAD">
        <w:t xml:space="preserve"> des Committee on Economic and Monetary Affairs des </w:t>
      </w:r>
      <w:proofErr w:type="spellStart"/>
      <w:r w:rsidRPr="001F0DAD">
        <w:t>Europäischen</w:t>
      </w:r>
      <w:proofErr w:type="spellEnd"/>
      <w:r w:rsidRPr="001F0DAD">
        <w:t xml:space="preserve"> </w:t>
      </w:r>
      <w:proofErr w:type="spellStart"/>
      <w:r w:rsidRPr="001F0DAD">
        <w:t>Parlaments</w:t>
      </w:r>
      <w:proofErr w:type="spellEnd"/>
    </w:p>
    <w:p w14:paraId="397D142D" w14:textId="0E7BD8AB" w:rsidR="00237EFC" w:rsidRDefault="00237EFC" w:rsidP="00EB7728">
      <w:pPr>
        <w:spacing w:line="240" w:lineRule="auto"/>
      </w:pPr>
    </w:p>
    <w:p w14:paraId="4033D530" w14:textId="0E26D6E3" w:rsidR="00237EFC" w:rsidRPr="00512D4B" w:rsidRDefault="00237EFC" w:rsidP="00EB7728">
      <w:pPr>
        <w:spacing w:line="240" w:lineRule="auto"/>
        <w:rPr>
          <w:lang w:val="de-DE"/>
        </w:rPr>
      </w:pPr>
      <w:r w:rsidRPr="00512D4B">
        <w:rPr>
          <w:lang w:val="de-DE"/>
        </w:rPr>
        <w:t xml:space="preserve">Briefing zu </w:t>
      </w:r>
      <w:proofErr w:type="spellStart"/>
      <w:r w:rsidRPr="00512D4B">
        <w:rPr>
          <w:lang w:val="de-DE"/>
        </w:rPr>
        <w:t>Wirecard</w:t>
      </w:r>
      <w:proofErr w:type="spellEnd"/>
      <w:r w:rsidRPr="00512D4B">
        <w:rPr>
          <w:lang w:val="de-DE"/>
        </w:rPr>
        <w:t>,</w:t>
      </w:r>
    </w:p>
    <w:p w14:paraId="030E7439" w14:textId="32E2FBC5" w:rsidR="00237EFC" w:rsidRDefault="00237EFC" w:rsidP="00EB7728">
      <w:pPr>
        <w:spacing w:line="240" w:lineRule="auto"/>
        <w:rPr>
          <w:lang w:val="de-DE"/>
        </w:rPr>
      </w:pPr>
      <w:r w:rsidRPr="00237EFC">
        <w:rPr>
          <w:lang w:val="de-DE"/>
        </w:rPr>
        <w:t>Studie im Auftrag von E</w:t>
      </w:r>
      <w:r>
        <w:rPr>
          <w:lang w:val="de-DE"/>
        </w:rPr>
        <w:t>CON/Europäisches Parlament</w:t>
      </w:r>
    </w:p>
    <w:p w14:paraId="48E176A7" w14:textId="42D5D176" w:rsidR="00237EFC" w:rsidRPr="00237EFC" w:rsidRDefault="00237EFC" w:rsidP="00EB7728">
      <w:pPr>
        <w:spacing w:line="240" w:lineRule="auto"/>
        <w:rPr>
          <w:lang w:val="de-DE"/>
        </w:rPr>
      </w:pPr>
      <w:r>
        <w:rPr>
          <w:lang w:val="de-DE"/>
        </w:rPr>
        <w:t xml:space="preserve">(gemeinsam mit </w:t>
      </w:r>
      <w:proofErr w:type="spellStart"/>
      <w:r>
        <w:rPr>
          <w:i/>
          <w:iCs/>
          <w:lang w:val="de-DE"/>
        </w:rPr>
        <w:t>Krahnen</w:t>
      </w:r>
      <w:proofErr w:type="spellEnd"/>
      <w:r>
        <w:rPr>
          <w:i/>
          <w:iCs/>
          <w:lang w:val="de-DE"/>
        </w:rPr>
        <w:t>/</w:t>
      </w:r>
      <w:proofErr w:type="spellStart"/>
      <w:r>
        <w:rPr>
          <w:i/>
          <w:iCs/>
          <w:lang w:val="de-DE"/>
        </w:rPr>
        <w:t>Leuz</w:t>
      </w:r>
      <w:proofErr w:type="spellEnd"/>
      <w:r>
        <w:rPr>
          <w:i/>
          <w:iCs/>
          <w:lang w:val="de-DE"/>
        </w:rPr>
        <w:t>/</w:t>
      </w:r>
      <w:proofErr w:type="spellStart"/>
      <w:r>
        <w:rPr>
          <w:i/>
          <w:iCs/>
          <w:lang w:val="de-DE"/>
        </w:rPr>
        <w:t>Pelizzon</w:t>
      </w:r>
      <w:proofErr w:type="spellEnd"/>
      <w:r>
        <w:rPr>
          <w:lang w:val="de-DE"/>
        </w:rPr>
        <w:t>)</w:t>
      </w:r>
    </w:p>
    <w:p w14:paraId="6B28AD04" w14:textId="77777777" w:rsidR="00EB7728" w:rsidRPr="00237EFC" w:rsidRDefault="00EB7728" w:rsidP="00EB7728">
      <w:pPr>
        <w:spacing w:line="240" w:lineRule="auto"/>
        <w:rPr>
          <w:lang w:val="de-DE"/>
        </w:rPr>
      </w:pPr>
    </w:p>
    <w:p w14:paraId="2D425926" w14:textId="0815F3E2" w:rsidR="006C711F" w:rsidRDefault="006C711F">
      <w:pPr>
        <w:spacing w:after="160"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414543D6" w14:textId="194839F8" w:rsidR="00264623" w:rsidRPr="00701B3F" w:rsidRDefault="00EB7728" w:rsidP="00264623">
      <w:pPr>
        <w:pStyle w:val="berschrift1"/>
        <w:ind w:left="0" w:firstLine="0"/>
        <w:rPr>
          <w:rFonts w:cs="Times New Roman"/>
          <w:smallCaps w:val="0"/>
          <w:color w:val="0070C0"/>
          <w:sz w:val="28"/>
          <w:szCs w:val="28"/>
          <w:lang w:val="de-DE"/>
        </w:rPr>
      </w:pPr>
      <w:r w:rsidRPr="00701B3F">
        <w:rPr>
          <w:rFonts w:cs="Times New Roman"/>
          <w:smallCaps w:val="0"/>
          <w:color w:val="0070C0"/>
          <w:sz w:val="28"/>
          <w:szCs w:val="28"/>
          <w:lang w:val="de-DE"/>
        </w:rPr>
        <w:lastRenderedPageBreak/>
        <w:t>Ausgewählte Vorträge</w:t>
      </w:r>
    </w:p>
    <w:p w14:paraId="35EAC2F2" w14:textId="77777777" w:rsidR="00A764B5" w:rsidRDefault="00A764B5" w:rsidP="00264623">
      <w:pPr>
        <w:keepNext/>
        <w:keepLines/>
        <w:spacing w:line="240" w:lineRule="auto"/>
        <w:rPr>
          <w:color w:val="000000"/>
          <w:lang w:val="de-DE"/>
        </w:rPr>
      </w:pPr>
    </w:p>
    <w:p w14:paraId="602A4E4A" w14:textId="30A4259D" w:rsidR="00FE2308" w:rsidRPr="00701B3F" w:rsidRDefault="00A764B5" w:rsidP="00264623">
      <w:pPr>
        <w:keepNext/>
        <w:keepLines/>
        <w:spacing w:line="240" w:lineRule="auto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Wirecard</w:t>
      </w:r>
      <w:proofErr w:type="spellEnd"/>
      <w:r w:rsidR="00F2072B">
        <w:rPr>
          <w:color w:val="000000"/>
          <w:lang w:val="de-DE"/>
        </w:rPr>
        <w:t xml:space="preserve"> </w:t>
      </w:r>
      <w:r w:rsidR="00F2072B">
        <w:rPr>
          <w:color w:val="000000"/>
        </w:rPr>
        <w:t xml:space="preserve">– </w:t>
      </w:r>
      <w:proofErr w:type="spellStart"/>
      <w:r w:rsidR="00F2072B">
        <w:rPr>
          <w:color w:val="000000"/>
        </w:rPr>
        <w:t>Kultur</w:t>
      </w:r>
      <w:proofErr w:type="spellEnd"/>
      <w:r w:rsidR="00F2072B">
        <w:rPr>
          <w:color w:val="000000"/>
        </w:rPr>
        <w:t xml:space="preserve">, </w:t>
      </w:r>
      <w:proofErr w:type="spellStart"/>
      <w:r w:rsidR="00F2072B">
        <w:rPr>
          <w:color w:val="000000"/>
        </w:rPr>
        <w:t>Kognition</w:t>
      </w:r>
      <w:proofErr w:type="spellEnd"/>
      <w:r w:rsidR="00F2072B">
        <w:rPr>
          <w:color w:val="000000"/>
        </w:rPr>
        <w:t xml:space="preserve"> und </w:t>
      </w:r>
      <w:proofErr w:type="spellStart"/>
      <w:r w:rsidR="00F2072B">
        <w:rPr>
          <w:color w:val="000000"/>
        </w:rPr>
        <w:t>Rechtsrahmen</w:t>
      </w:r>
      <w:proofErr w:type="spellEnd"/>
    </w:p>
    <w:p w14:paraId="36F2BF56" w14:textId="6E2CA29B" w:rsidR="00A764B5" w:rsidRDefault="00A764B5" w:rsidP="00FC13D3">
      <w:pPr>
        <w:keepNext/>
        <w:keepLines/>
        <w:spacing w:line="240" w:lineRule="auto"/>
        <w:rPr>
          <w:color w:val="000000"/>
          <w:lang w:val="de-DE"/>
        </w:rPr>
      </w:pPr>
      <w:r>
        <w:rPr>
          <w:color w:val="000000"/>
          <w:lang w:val="de-DE"/>
        </w:rPr>
        <w:t>Universität Innsbruck</w:t>
      </w:r>
    </w:p>
    <w:p w14:paraId="41671470" w14:textId="002FCB95" w:rsidR="00A764B5" w:rsidRDefault="00A764B5" w:rsidP="00FC13D3">
      <w:pPr>
        <w:keepNext/>
        <w:keepLines/>
        <w:spacing w:line="240" w:lineRule="auto"/>
        <w:rPr>
          <w:color w:val="000000"/>
          <w:lang w:val="de-DE"/>
        </w:rPr>
      </w:pPr>
      <w:r>
        <w:rPr>
          <w:color w:val="000000"/>
          <w:lang w:val="de-DE"/>
        </w:rPr>
        <w:t>24. Januar 2022</w:t>
      </w:r>
    </w:p>
    <w:p w14:paraId="21EA591D" w14:textId="77777777" w:rsidR="00A764B5" w:rsidRDefault="00A764B5" w:rsidP="00FC13D3">
      <w:pPr>
        <w:keepNext/>
        <w:keepLines/>
        <w:spacing w:line="240" w:lineRule="auto"/>
        <w:rPr>
          <w:color w:val="000000"/>
          <w:lang w:val="de-DE"/>
        </w:rPr>
      </w:pPr>
    </w:p>
    <w:p w14:paraId="7A40B42A" w14:textId="19A31F09" w:rsidR="00FC13D3" w:rsidRPr="00A764B5" w:rsidRDefault="00FC13D3" w:rsidP="00FC13D3">
      <w:pPr>
        <w:keepNext/>
        <w:keepLines/>
        <w:spacing w:line="240" w:lineRule="auto"/>
        <w:rPr>
          <w:color w:val="000000"/>
        </w:rPr>
      </w:pPr>
      <w:r w:rsidRPr="00A764B5">
        <w:rPr>
          <w:color w:val="000000"/>
        </w:rPr>
        <w:t>Regulation of digital currency</w:t>
      </w:r>
    </w:p>
    <w:p w14:paraId="1F4C9CBB" w14:textId="77777777" w:rsidR="00FC13D3" w:rsidRDefault="00FC13D3" w:rsidP="00FC13D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Short Selling, Prime brokerage and collateral management</w:t>
      </w:r>
    </w:p>
    <w:p w14:paraId="592573F2" w14:textId="77777777" w:rsidR="00FC13D3" w:rsidRDefault="00FC13D3" w:rsidP="00FC13D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Recent Developments in International Financial Regulation</w:t>
      </w:r>
    </w:p>
    <w:p w14:paraId="0CDDE5BB" w14:textId="0DE12038" w:rsidR="00FC13D3" w:rsidRPr="00FC13D3" w:rsidRDefault="00FC13D3" w:rsidP="00FC13D3">
      <w:pPr>
        <w:keepNext/>
        <w:keepLines/>
        <w:spacing w:line="240" w:lineRule="auto"/>
        <w:rPr>
          <w:color w:val="000000"/>
          <w:lang w:val="de-DE"/>
        </w:rPr>
      </w:pPr>
      <w:r w:rsidRPr="00FC13D3">
        <w:rPr>
          <w:color w:val="000000"/>
          <w:lang w:val="de-DE"/>
        </w:rPr>
        <w:t xml:space="preserve">Alle Beiträge im Kontext von: IOSCO/PIFS </w:t>
      </w:r>
      <w:proofErr w:type="spellStart"/>
      <w:r w:rsidRPr="00FC13D3">
        <w:rPr>
          <w:color w:val="000000"/>
          <w:lang w:val="de-DE"/>
        </w:rPr>
        <w:t>Program</w:t>
      </w:r>
      <w:proofErr w:type="spellEnd"/>
      <w:r w:rsidRPr="00FC13D3">
        <w:rPr>
          <w:color w:val="000000"/>
          <w:lang w:val="de-DE"/>
        </w:rPr>
        <w:t xml:space="preserve"> Harvard Law School</w:t>
      </w:r>
    </w:p>
    <w:p w14:paraId="050B9949" w14:textId="05919768" w:rsidR="00FC13D3" w:rsidRDefault="00FC13D3" w:rsidP="00FC13D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29.November, 14. and </w:t>
      </w:r>
      <w:proofErr w:type="gramStart"/>
      <w:r>
        <w:rPr>
          <w:color w:val="000000"/>
        </w:rPr>
        <w:t>16.Dezember</w:t>
      </w:r>
      <w:proofErr w:type="gramEnd"/>
      <w:r>
        <w:rPr>
          <w:color w:val="000000"/>
        </w:rPr>
        <w:t xml:space="preserve"> 2021</w:t>
      </w:r>
    </w:p>
    <w:p w14:paraId="3D6A230F" w14:textId="2BCFCBB8" w:rsidR="00065EDB" w:rsidRDefault="00065EDB" w:rsidP="00FC13D3">
      <w:pPr>
        <w:keepNext/>
        <w:keepLines/>
        <w:spacing w:line="240" w:lineRule="auto"/>
        <w:rPr>
          <w:color w:val="000000"/>
        </w:rPr>
      </w:pPr>
    </w:p>
    <w:p w14:paraId="3B347DA5" w14:textId="77777777" w:rsidR="00065EDB" w:rsidRDefault="00065EDB" w:rsidP="00065EDB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AI as a Product? Algorithmic Credit Scoring as a Test Case for Regulating AI</w:t>
      </w:r>
    </w:p>
    <w:p w14:paraId="5DC72071" w14:textId="729D2BB1" w:rsidR="00065EDB" w:rsidRDefault="00065EDB" w:rsidP="00065EDB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Universität</w:t>
      </w:r>
      <w:proofErr w:type="spellEnd"/>
      <w:r>
        <w:rPr>
          <w:color w:val="000000"/>
        </w:rPr>
        <w:t xml:space="preserve"> Hamburg, </w:t>
      </w:r>
      <w:proofErr w:type="gramStart"/>
      <w:r>
        <w:rPr>
          <w:color w:val="000000"/>
        </w:rPr>
        <w:t>6.Dezember</w:t>
      </w:r>
      <w:proofErr w:type="gramEnd"/>
      <w:r>
        <w:rPr>
          <w:color w:val="000000"/>
        </w:rPr>
        <w:t xml:space="preserve"> 2021</w:t>
      </w:r>
    </w:p>
    <w:p w14:paraId="3D9FFAFF" w14:textId="3D6CE71F" w:rsidR="00FC13D3" w:rsidRDefault="00FC13D3" w:rsidP="00FC13D3">
      <w:pPr>
        <w:keepNext/>
        <w:keepLines/>
        <w:spacing w:line="240" w:lineRule="auto"/>
        <w:rPr>
          <w:color w:val="000000"/>
        </w:rPr>
      </w:pPr>
    </w:p>
    <w:p w14:paraId="15EB6BFA" w14:textId="7778E341" w:rsidR="00FC13D3" w:rsidRDefault="00FC13D3" w:rsidP="00FC13D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Artificial Intelligence and Ethics in Banking</w:t>
      </w:r>
      <w:r w:rsidR="00065EDB">
        <w:rPr>
          <w:color w:val="000000"/>
        </w:rPr>
        <w:t xml:space="preserve"> – Addressing the Trust Challenges</w:t>
      </w:r>
    </w:p>
    <w:p w14:paraId="73B3338A" w14:textId="2D5AA1A8" w:rsidR="00065EDB" w:rsidRDefault="00065EDB" w:rsidP="00FC13D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Irish Banking Culture Board, Roundtable</w:t>
      </w:r>
    </w:p>
    <w:p w14:paraId="08F87989" w14:textId="11AF4DA7" w:rsidR="00065EDB" w:rsidRDefault="00065EDB" w:rsidP="00FC13D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6.Dezember 2021</w:t>
      </w:r>
    </w:p>
    <w:p w14:paraId="21D4C2C5" w14:textId="77777777" w:rsidR="00FC13D3" w:rsidRDefault="00FC13D3" w:rsidP="00264623">
      <w:pPr>
        <w:keepNext/>
        <w:keepLines/>
        <w:spacing w:line="240" w:lineRule="auto"/>
        <w:rPr>
          <w:color w:val="000000"/>
        </w:rPr>
      </w:pPr>
    </w:p>
    <w:p w14:paraId="63B698E0" w14:textId="29043793" w:rsidR="00701B3F" w:rsidRDefault="00701B3F" w:rsidP="00264623">
      <w:pPr>
        <w:keepNext/>
        <w:keepLines/>
        <w:spacing w:line="240" w:lineRule="auto"/>
        <w:rPr>
          <w:color w:val="000000"/>
        </w:rPr>
      </w:pPr>
      <w:r w:rsidRPr="00701B3F">
        <w:rPr>
          <w:color w:val="000000"/>
        </w:rPr>
        <w:t xml:space="preserve">Panelist </w:t>
      </w:r>
      <w:proofErr w:type="spellStart"/>
      <w:r w:rsidR="00FC13D3">
        <w:rPr>
          <w:color w:val="000000"/>
        </w:rPr>
        <w:t>zu</w:t>
      </w:r>
      <w:proofErr w:type="spellEnd"/>
      <w:r w:rsidR="00FC13D3">
        <w:rPr>
          <w:color w:val="000000"/>
        </w:rPr>
        <w:t>:</w:t>
      </w:r>
      <w:r w:rsidRPr="00701B3F">
        <w:rPr>
          <w:color w:val="000000"/>
        </w:rPr>
        <w:t xml:space="preserve"> </w:t>
      </w:r>
      <w:proofErr w:type="spellStart"/>
      <w:r w:rsidRPr="00701B3F">
        <w:rPr>
          <w:color w:val="000000"/>
        </w:rPr>
        <w:t>Digitalisation</w:t>
      </w:r>
      <w:proofErr w:type="spellEnd"/>
      <w:r w:rsidRPr="00701B3F">
        <w:rPr>
          <w:color w:val="000000"/>
        </w:rPr>
        <w:t xml:space="preserve"> of finance: the challenge </w:t>
      </w:r>
      <w:r>
        <w:rPr>
          <w:color w:val="000000"/>
        </w:rPr>
        <w:t>from a central bank and supervisory perspective</w:t>
      </w:r>
    </w:p>
    <w:p w14:paraId="5E3D4364" w14:textId="23746487" w:rsidR="00701B3F" w:rsidRDefault="00701B3F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E</w:t>
      </w:r>
      <w:r w:rsidR="00FC13D3">
        <w:rPr>
          <w:color w:val="000000"/>
        </w:rPr>
        <w:t>Z</w:t>
      </w:r>
      <w:r>
        <w:rPr>
          <w:color w:val="000000"/>
        </w:rPr>
        <w:t>B Legal Conference 2021</w:t>
      </w:r>
    </w:p>
    <w:p w14:paraId="2D6091CA" w14:textId="43416177" w:rsidR="00701B3F" w:rsidRPr="00701B3F" w:rsidRDefault="00701B3F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25./26.Nov</w:t>
      </w:r>
      <w:r w:rsidR="00FC13D3">
        <w:rPr>
          <w:color w:val="000000"/>
        </w:rPr>
        <w:t>e</w:t>
      </w:r>
      <w:r>
        <w:rPr>
          <w:color w:val="000000"/>
        </w:rPr>
        <w:t>mber 2021</w:t>
      </w:r>
    </w:p>
    <w:p w14:paraId="644E8E44" w14:textId="77777777" w:rsidR="00701B3F" w:rsidRPr="00701B3F" w:rsidRDefault="00701B3F" w:rsidP="00264623">
      <w:pPr>
        <w:keepNext/>
        <w:keepLines/>
        <w:spacing w:line="240" w:lineRule="auto"/>
        <w:rPr>
          <w:color w:val="000000"/>
        </w:rPr>
      </w:pPr>
    </w:p>
    <w:p w14:paraId="56E13E1E" w14:textId="6F13C3E1" w:rsidR="00F024C8" w:rsidRDefault="00F024C8" w:rsidP="00264623">
      <w:pPr>
        <w:keepNext/>
        <w:keepLines/>
        <w:spacing w:line="240" w:lineRule="auto"/>
        <w:rPr>
          <w:color w:val="000000"/>
        </w:rPr>
      </w:pPr>
      <w:r w:rsidRPr="00F024C8">
        <w:rPr>
          <w:color w:val="000000"/>
        </w:rPr>
        <w:t>AI Credit Scoring as „high</w:t>
      </w:r>
      <w:r>
        <w:rPr>
          <w:color w:val="000000"/>
        </w:rPr>
        <w:t xml:space="preserve"> risk”</w:t>
      </w:r>
    </w:p>
    <w:p w14:paraId="2B123B9A" w14:textId="159EBCEE" w:rsidR="00F024C8" w:rsidRDefault="00F024C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Competition and the regulation of financial innovation</w:t>
      </w:r>
    </w:p>
    <w:p w14:paraId="05C2C48A" w14:textId="58C20708" w:rsidR="00F024C8" w:rsidRDefault="00F024C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Mannheim Centre for Competition and Innovation (</w:t>
      </w:r>
      <w:proofErr w:type="spellStart"/>
      <w:r>
        <w:rPr>
          <w:color w:val="000000"/>
        </w:rPr>
        <w:t>MaCCI</w:t>
      </w:r>
      <w:proofErr w:type="spellEnd"/>
      <w:r>
        <w:rPr>
          <w:color w:val="000000"/>
        </w:rPr>
        <w:t>)</w:t>
      </w:r>
    </w:p>
    <w:p w14:paraId="2694B472" w14:textId="5D2C13CF" w:rsidR="00F024C8" w:rsidRPr="00522BFE" w:rsidRDefault="00F024C8" w:rsidP="00264623">
      <w:pPr>
        <w:keepNext/>
        <w:keepLines/>
        <w:spacing w:line="240" w:lineRule="auto"/>
        <w:rPr>
          <w:color w:val="000000"/>
          <w:lang w:val="de-DE"/>
        </w:rPr>
      </w:pPr>
      <w:r w:rsidRPr="00522BFE">
        <w:rPr>
          <w:color w:val="000000"/>
          <w:lang w:val="de-DE"/>
        </w:rPr>
        <w:t>18. November 2021</w:t>
      </w:r>
    </w:p>
    <w:p w14:paraId="477086F8" w14:textId="77777777" w:rsidR="00F024C8" w:rsidRPr="00522BFE" w:rsidRDefault="00F024C8" w:rsidP="00264623">
      <w:pPr>
        <w:keepNext/>
        <w:keepLines/>
        <w:spacing w:line="240" w:lineRule="auto"/>
        <w:rPr>
          <w:color w:val="000000"/>
          <w:lang w:val="de-DE"/>
        </w:rPr>
      </w:pPr>
    </w:p>
    <w:p w14:paraId="4F41A479" w14:textId="1A18E0B0" w:rsidR="00EA22AC" w:rsidRDefault="00EA22AC" w:rsidP="00264623">
      <w:pPr>
        <w:keepNext/>
        <w:keepLines/>
        <w:spacing w:line="240" w:lineRule="auto"/>
        <w:rPr>
          <w:color w:val="000000"/>
          <w:lang w:val="de-DE"/>
        </w:rPr>
      </w:pPr>
      <w:r>
        <w:rPr>
          <w:color w:val="000000"/>
          <w:lang w:val="de-DE"/>
        </w:rPr>
        <w:t>Kreditwürdigkeitsprüfung mittels Künstlicher Intelligenz? – Zum Vorschlag der Kommission für ein AI-Gesetz</w:t>
      </w:r>
    </w:p>
    <w:p w14:paraId="3564A1F8" w14:textId="234ECBB4" w:rsidR="00EA22AC" w:rsidRDefault="00EA22AC" w:rsidP="00264623">
      <w:pPr>
        <w:keepNext/>
        <w:keepLines/>
        <w:spacing w:line="240" w:lineRule="auto"/>
        <w:rPr>
          <w:color w:val="000000"/>
          <w:lang w:val="de-DE"/>
        </w:rPr>
      </w:pPr>
      <w:r>
        <w:rPr>
          <w:color w:val="000000"/>
          <w:lang w:val="de-DE"/>
        </w:rPr>
        <w:t>Symposion Kreditanalyse in Zeiten des Wandels, Zum Nutzen interner und externer Ratings aus historischer und aktueller Perspektive, Institut für Bank- und Finanzgeschichte, Frankfurt</w:t>
      </w:r>
    </w:p>
    <w:p w14:paraId="20E98A24" w14:textId="6A270F5E" w:rsidR="00EA22AC" w:rsidRPr="00522BFE" w:rsidRDefault="00EA22AC" w:rsidP="00264623">
      <w:pPr>
        <w:keepNext/>
        <w:keepLines/>
        <w:spacing w:line="240" w:lineRule="auto"/>
        <w:rPr>
          <w:color w:val="000000"/>
        </w:rPr>
      </w:pPr>
      <w:r w:rsidRPr="00522BFE">
        <w:rPr>
          <w:color w:val="000000"/>
        </w:rPr>
        <w:t xml:space="preserve">27. </w:t>
      </w:r>
      <w:proofErr w:type="spellStart"/>
      <w:r w:rsidRPr="00522BFE">
        <w:rPr>
          <w:color w:val="000000"/>
        </w:rPr>
        <w:t>Oktober</w:t>
      </w:r>
      <w:proofErr w:type="spellEnd"/>
      <w:r w:rsidRPr="00522BFE">
        <w:rPr>
          <w:color w:val="000000"/>
        </w:rPr>
        <w:t xml:space="preserve"> 2021</w:t>
      </w:r>
    </w:p>
    <w:p w14:paraId="778580CE" w14:textId="3EA640D4" w:rsidR="00F024C8" w:rsidRDefault="00F024C8" w:rsidP="00264623">
      <w:pPr>
        <w:keepNext/>
        <w:keepLines/>
        <w:spacing w:line="240" w:lineRule="auto"/>
        <w:rPr>
          <w:color w:val="000000"/>
        </w:rPr>
      </w:pPr>
    </w:p>
    <w:p w14:paraId="0B11D5F1" w14:textId="38478AD7" w:rsidR="00522BFE" w:rsidRDefault="00522BFE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The EU Commission’s Proposal on an AI Act</w:t>
      </w:r>
    </w:p>
    <w:p w14:paraId="2BA618F9" w14:textId="460677F0" w:rsidR="00522BFE" w:rsidRDefault="00D945AF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NYU Privacy Research Group</w:t>
      </w:r>
    </w:p>
    <w:p w14:paraId="01341060" w14:textId="7823C1F0" w:rsidR="00D945AF" w:rsidRDefault="00D945AF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Oktober</w:t>
      </w:r>
      <w:proofErr w:type="spellEnd"/>
      <w:r>
        <w:rPr>
          <w:color w:val="000000"/>
        </w:rPr>
        <w:t xml:space="preserve"> 2021</w:t>
      </w:r>
    </w:p>
    <w:p w14:paraId="020DFCD7" w14:textId="77777777" w:rsidR="00522BFE" w:rsidRPr="00522BFE" w:rsidRDefault="00522BFE" w:rsidP="00264623">
      <w:pPr>
        <w:keepNext/>
        <w:keepLines/>
        <w:spacing w:line="240" w:lineRule="auto"/>
        <w:rPr>
          <w:color w:val="000000"/>
        </w:rPr>
      </w:pPr>
    </w:p>
    <w:p w14:paraId="64DFAF00" w14:textId="484A7C7E" w:rsidR="00F024C8" w:rsidRDefault="00F024C8" w:rsidP="00264623">
      <w:pPr>
        <w:keepNext/>
        <w:keepLines/>
        <w:spacing w:line="240" w:lineRule="auto"/>
        <w:rPr>
          <w:color w:val="000000"/>
        </w:rPr>
      </w:pPr>
      <w:r w:rsidRPr="00F024C8">
        <w:rPr>
          <w:color w:val="000000"/>
        </w:rPr>
        <w:t>Moderati</w:t>
      </w:r>
      <w:r>
        <w:rPr>
          <w:color w:val="000000"/>
        </w:rPr>
        <w:t>on</w:t>
      </w:r>
      <w:r w:rsidRPr="00F024C8">
        <w:rPr>
          <w:color w:val="000000"/>
        </w:rPr>
        <w:t xml:space="preserve"> Cornelia </w:t>
      </w:r>
      <w:proofErr w:type="spellStart"/>
      <w:r w:rsidRPr="00F024C8">
        <w:rPr>
          <w:color w:val="000000"/>
        </w:rPr>
        <w:t>Woll</w:t>
      </w:r>
      <w:proofErr w:type="spellEnd"/>
      <w:r w:rsidRPr="00F024C8">
        <w:rPr>
          <w:color w:val="000000"/>
        </w:rPr>
        <w:t xml:space="preserve">, Economic </w:t>
      </w:r>
      <w:proofErr w:type="spellStart"/>
      <w:r w:rsidRPr="00F024C8">
        <w:rPr>
          <w:color w:val="000000"/>
        </w:rPr>
        <w:t>Lawfare</w:t>
      </w:r>
      <w:proofErr w:type="spellEnd"/>
    </w:p>
    <w:p w14:paraId="7E070EAF" w14:textId="055E509E" w:rsidR="00F024C8" w:rsidRDefault="00F024C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Max Planck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Köln und </w:t>
      </w:r>
      <w:proofErr w:type="spellStart"/>
      <w:r>
        <w:rPr>
          <w:color w:val="000000"/>
        </w:rPr>
        <w:t>SciencesPo</w:t>
      </w:r>
      <w:proofErr w:type="spellEnd"/>
      <w:r>
        <w:rPr>
          <w:color w:val="000000"/>
        </w:rPr>
        <w:t xml:space="preserve"> Paris (</w:t>
      </w:r>
      <w:proofErr w:type="spellStart"/>
      <w:r>
        <w:rPr>
          <w:color w:val="000000"/>
        </w:rPr>
        <w:t>MaxPo</w:t>
      </w:r>
      <w:proofErr w:type="spellEnd"/>
      <w:r>
        <w:rPr>
          <w:color w:val="000000"/>
        </w:rPr>
        <w:t>), Brokering Ideas in Social Sciences</w:t>
      </w:r>
    </w:p>
    <w:p w14:paraId="0E477A05" w14:textId="01CCFFED" w:rsidR="00F024C8" w:rsidRPr="00F024C8" w:rsidRDefault="00F024C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20. September 2021</w:t>
      </w:r>
    </w:p>
    <w:p w14:paraId="194616E5" w14:textId="30E917CC" w:rsidR="00F024C8" w:rsidRPr="00F024C8" w:rsidRDefault="00F024C8" w:rsidP="00264623">
      <w:pPr>
        <w:keepNext/>
        <w:keepLines/>
        <w:spacing w:line="240" w:lineRule="auto"/>
        <w:rPr>
          <w:color w:val="000000"/>
        </w:rPr>
      </w:pPr>
    </w:p>
    <w:p w14:paraId="11E5894E" w14:textId="77777777" w:rsidR="00F024C8" w:rsidRPr="00F024C8" w:rsidRDefault="00F024C8" w:rsidP="00F024C8">
      <w:pPr>
        <w:keepNext/>
        <w:keepLines/>
        <w:spacing w:line="240" w:lineRule="auto"/>
        <w:rPr>
          <w:color w:val="000000"/>
        </w:rPr>
      </w:pPr>
      <w:r w:rsidRPr="00F024C8">
        <w:rPr>
          <w:color w:val="000000"/>
        </w:rPr>
        <w:t>AI as a product?</w:t>
      </w:r>
    </w:p>
    <w:p w14:paraId="2DD13A32" w14:textId="77777777" w:rsidR="00F024C8" w:rsidRDefault="00F024C8" w:rsidP="00F024C8">
      <w:pPr>
        <w:keepNext/>
        <w:keepLines/>
        <w:spacing w:line="240" w:lineRule="auto"/>
        <w:rPr>
          <w:color w:val="000000"/>
        </w:rPr>
      </w:pPr>
      <w:proofErr w:type="spellStart"/>
      <w:r w:rsidRPr="00F024C8">
        <w:rPr>
          <w:color w:val="000000"/>
        </w:rPr>
        <w:t>RegHorizon</w:t>
      </w:r>
      <w:proofErr w:type="spellEnd"/>
      <w:r w:rsidRPr="00F024C8">
        <w:rPr>
          <w:color w:val="000000"/>
        </w:rPr>
        <w:t xml:space="preserve"> 2nd AI Policy Confere</w:t>
      </w:r>
      <w:r>
        <w:rPr>
          <w:color w:val="000000"/>
        </w:rPr>
        <w:t>nce, ETH Zürich</w:t>
      </w:r>
    </w:p>
    <w:p w14:paraId="7942C752" w14:textId="01FEC9ED" w:rsidR="00F024C8" w:rsidRDefault="00F024C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14. September 2021</w:t>
      </w:r>
    </w:p>
    <w:p w14:paraId="26954052" w14:textId="46D15E9C" w:rsidR="00F024C8" w:rsidRDefault="00F024C8" w:rsidP="00264623">
      <w:pPr>
        <w:keepNext/>
        <w:keepLines/>
        <w:spacing w:line="240" w:lineRule="auto"/>
        <w:rPr>
          <w:color w:val="000000"/>
        </w:rPr>
      </w:pPr>
    </w:p>
    <w:p w14:paraId="692768D3" w14:textId="607F2144" w:rsidR="00F024C8" w:rsidRDefault="00F024C8" w:rsidP="00264623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Wirecard</w:t>
      </w:r>
      <w:proofErr w:type="spellEnd"/>
      <w:r>
        <w:rPr>
          <w:color w:val="000000"/>
        </w:rPr>
        <w:t xml:space="preserve"> – which lessons to draw?</w:t>
      </w:r>
    </w:p>
    <w:p w14:paraId="082C05BF" w14:textId="4A092279" w:rsidR="00F024C8" w:rsidRDefault="00F024C8" w:rsidP="00264623">
      <w:pPr>
        <w:keepNext/>
        <w:keepLines/>
        <w:spacing w:line="240" w:lineRule="auto"/>
        <w:rPr>
          <w:color w:val="000000"/>
        </w:rPr>
      </w:pPr>
      <w:proofErr w:type="spellStart"/>
      <w:r>
        <w:rPr>
          <w:color w:val="000000"/>
        </w:rPr>
        <w:t>ComplianceNet</w:t>
      </w:r>
      <w:proofErr w:type="spellEnd"/>
      <w:r>
        <w:rPr>
          <w:color w:val="000000"/>
        </w:rPr>
        <w:t xml:space="preserve"> Conference 2021</w:t>
      </w:r>
    </w:p>
    <w:p w14:paraId="5B7C5499" w14:textId="1F5284D7" w:rsidR="00F024C8" w:rsidRPr="00F024C8" w:rsidRDefault="00F024C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28.Juni 2021</w:t>
      </w:r>
    </w:p>
    <w:p w14:paraId="1D12825A" w14:textId="77777777" w:rsidR="00EA22AC" w:rsidRPr="00F024C8" w:rsidRDefault="00EA22AC" w:rsidP="00264623">
      <w:pPr>
        <w:keepNext/>
        <w:keepLines/>
        <w:spacing w:line="240" w:lineRule="auto"/>
        <w:rPr>
          <w:color w:val="000000"/>
        </w:rPr>
      </w:pPr>
    </w:p>
    <w:p w14:paraId="3E7C40AF" w14:textId="244F9BA3" w:rsidR="00FE2308" w:rsidRPr="008F5D87" w:rsidRDefault="008F5D87" w:rsidP="00264623">
      <w:pPr>
        <w:keepNext/>
        <w:keepLines/>
        <w:spacing w:line="240" w:lineRule="auto"/>
        <w:rPr>
          <w:color w:val="000000"/>
        </w:rPr>
      </w:pPr>
      <w:r w:rsidRPr="00522BFE">
        <w:rPr>
          <w:color w:val="000000"/>
        </w:rPr>
        <w:t xml:space="preserve">Numbers don’t lie? </w:t>
      </w:r>
      <w:r w:rsidRPr="008F5D87">
        <w:rPr>
          <w:color w:val="000000"/>
        </w:rPr>
        <w:t>Historic bias, illusions of certainty and algorithmic credit scoring</w:t>
      </w:r>
    </w:p>
    <w:p w14:paraId="62332712" w14:textId="22ADC5A9" w:rsidR="00FE2308" w:rsidRDefault="00FE2308" w:rsidP="00264623">
      <w:pPr>
        <w:keepNext/>
        <w:keepLines/>
        <w:spacing w:line="240" w:lineRule="auto"/>
        <w:rPr>
          <w:color w:val="000000"/>
          <w:lang w:val="de-DE"/>
        </w:rPr>
      </w:pPr>
      <w:r>
        <w:rPr>
          <w:color w:val="000000"/>
          <w:lang w:val="de-DE"/>
        </w:rPr>
        <w:t xml:space="preserve">Ringvorlesung </w:t>
      </w:r>
      <w:r w:rsidRPr="00FE2308">
        <w:rPr>
          <w:color w:val="000000"/>
          <w:lang w:val="de-DE"/>
        </w:rPr>
        <w:t>Algorithmen zwischen Vertrauen und Kontrolle</w:t>
      </w:r>
      <w:r>
        <w:rPr>
          <w:color w:val="000000"/>
          <w:lang w:val="de-DE"/>
        </w:rPr>
        <w:t>, Goethe Universität</w:t>
      </w:r>
    </w:p>
    <w:p w14:paraId="043BAD7A" w14:textId="279B900B" w:rsidR="00FE2308" w:rsidRDefault="00FE2308" w:rsidP="00264623">
      <w:pPr>
        <w:keepNext/>
        <w:keepLines/>
        <w:spacing w:line="240" w:lineRule="auto"/>
        <w:rPr>
          <w:color w:val="000000"/>
        </w:rPr>
      </w:pPr>
      <w:r w:rsidRPr="00631420">
        <w:rPr>
          <w:color w:val="000000"/>
        </w:rPr>
        <w:t>27.Mai 2021</w:t>
      </w:r>
    </w:p>
    <w:p w14:paraId="15F1C99E" w14:textId="77D08125" w:rsidR="008B615B" w:rsidRDefault="008B615B" w:rsidP="00264623">
      <w:pPr>
        <w:keepNext/>
        <w:keepLines/>
        <w:spacing w:line="240" w:lineRule="auto"/>
        <w:rPr>
          <w:color w:val="000000"/>
        </w:rPr>
      </w:pPr>
    </w:p>
    <w:p w14:paraId="6D5C02D7" w14:textId="4C99A302" w:rsidR="008B615B" w:rsidRDefault="008B615B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Lessons learned from </w:t>
      </w:r>
      <w:proofErr w:type="spellStart"/>
      <w:r>
        <w:rPr>
          <w:color w:val="000000"/>
        </w:rPr>
        <w:t>Wirecard</w:t>
      </w:r>
      <w:proofErr w:type="spellEnd"/>
    </w:p>
    <w:p w14:paraId="14F764FA" w14:textId="37F17D1C" w:rsidR="008B615B" w:rsidRDefault="008B615B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CMVM/CIRSF/EUI Supervisions of Auditors at a Crossroads</w:t>
      </w:r>
    </w:p>
    <w:p w14:paraId="46597A68" w14:textId="678AA99D" w:rsidR="008B615B" w:rsidRPr="00631420" w:rsidRDefault="008B615B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>29 April 2021</w:t>
      </w:r>
    </w:p>
    <w:p w14:paraId="73474AD6" w14:textId="77777777" w:rsidR="00FE2308" w:rsidRPr="00631420" w:rsidRDefault="00FE2308" w:rsidP="00264623">
      <w:pPr>
        <w:keepNext/>
        <w:keepLines/>
        <w:spacing w:line="240" w:lineRule="auto"/>
        <w:rPr>
          <w:color w:val="000000"/>
        </w:rPr>
      </w:pPr>
    </w:p>
    <w:p w14:paraId="51A3D4FE" w14:textId="520A6165" w:rsidR="00FE2308" w:rsidRDefault="00FE230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Dissecting Germany’s </w:t>
      </w:r>
      <w:proofErr w:type="spellStart"/>
      <w:r>
        <w:rPr>
          <w:color w:val="000000"/>
        </w:rPr>
        <w:t>Wirecard</w:t>
      </w:r>
      <w:proofErr w:type="spellEnd"/>
      <w:r>
        <w:rPr>
          <w:color w:val="000000"/>
        </w:rPr>
        <w:t xml:space="preserve"> Scandal: Takeaways for Investors</w:t>
      </w:r>
    </w:p>
    <w:p w14:paraId="2CA33A7C" w14:textId="1A5C3B18" w:rsidR="00FE2308" w:rsidRDefault="00FE2308" w:rsidP="00264623">
      <w:pPr>
        <w:keepNext/>
        <w:keepLines/>
        <w:spacing w:line="240" w:lineRule="auto"/>
        <w:rPr>
          <w:color w:val="000000"/>
        </w:rPr>
      </w:pPr>
      <w:r>
        <w:rPr>
          <w:color w:val="000000"/>
        </w:rPr>
        <w:t xml:space="preserve">CII 2021 Spring Conference, Moving Forward Together, </w:t>
      </w:r>
      <w:proofErr w:type="gramStart"/>
      <w:r>
        <w:rPr>
          <w:color w:val="000000"/>
        </w:rPr>
        <w:t>10.März</w:t>
      </w:r>
      <w:proofErr w:type="gramEnd"/>
      <w:r>
        <w:rPr>
          <w:color w:val="000000"/>
        </w:rPr>
        <w:t xml:space="preserve"> 2021</w:t>
      </w:r>
    </w:p>
    <w:p w14:paraId="47B8FA72" w14:textId="77777777" w:rsidR="00FE2308" w:rsidRDefault="00FE2308" w:rsidP="00264623">
      <w:pPr>
        <w:keepNext/>
        <w:keepLines/>
        <w:spacing w:line="240" w:lineRule="auto"/>
        <w:rPr>
          <w:color w:val="000000"/>
        </w:rPr>
      </w:pPr>
    </w:p>
    <w:p w14:paraId="4E0B9A06" w14:textId="152F03FF" w:rsidR="00264623" w:rsidRPr="007826DF" w:rsidRDefault="007826DF" w:rsidP="00264623">
      <w:pPr>
        <w:keepNext/>
        <w:keepLines/>
        <w:spacing w:line="240" w:lineRule="auto"/>
        <w:rPr>
          <w:color w:val="000000"/>
        </w:rPr>
      </w:pPr>
      <w:proofErr w:type="spellStart"/>
      <w:r w:rsidRPr="007826DF">
        <w:rPr>
          <w:color w:val="000000"/>
        </w:rPr>
        <w:t>Fintech</w:t>
      </w:r>
      <w:proofErr w:type="spellEnd"/>
      <w:r w:rsidRPr="007826DF">
        <w:rPr>
          <w:color w:val="000000"/>
        </w:rPr>
        <w:t xml:space="preserve"> and Fairness – Regulating Algorithmic</w:t>
      </w:r>
      <w:r>
        <w:rPr>
          <w:color w:val="000000"/>
        </w:rPr>
        <w:t xml:space="preserve"> Credit Scoring</w:t>
      </w:r>
    </w:p>
    <w:p w14:paraId="5DDA5C60" w14:textId="3E79C0B4" w:rsidR="00264623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szCs w:val="24"/>
        </w:rPr>
        <w:t>The 3</w:t>
      </w:r>
      <w:r w:rsidRPr="0060159F">
        <w:rPr>
          <w:szCs w:val="24"/>
          <w:vertAlign w:val="superscript"/>
        </w:rPr>
        <w:t>rd</w:t>
      </w:r>
      <w:r w:rsidRPr="0060159F">
        <w:rPr>
          <w:szCs w:val="24"/>
        </w:rPr>
        <w:t xml:space="preserve"> Edinburg </w:t>
      </w:r>
      <w:proofErr w:type="spellStart"/>
      <w:r w:rsidRPr="0060159F">
        <w:rPr>
          <w:szCs w:val="24"/>
        </w:rPr>
        <w:t>FinTech</w:t>
      </w:r>
      <w:proofErr w:type="spellEnd"/>
      <w:r w:rsidRPr="0060159F">
        <w:rPr>
          <w:szCs w:val="24"/>
        </w:rPr>
        <w:t xml:space="preserve"> Law Lecture, 5. </w:t>
      </w:r>
      <w:proofErr w:type="spellStart"/>
      <w:r w:rsidRPr="000564AD">
        <w:rPr>
          <w:szCs w:val="24"/>
        </w:rPr>
        <w:t>März</w:t>
      </w:r>
      <w:proofErr w:type="spellEnd"/>
      <w:r>
        <w:t xml:space="preserve"> 2021</w:t>
      </w:r>
    </w:p>
    <w:p w14:paraId="15424370" w14:textId="77777777" w:rsidR="00264623" w:rsidRDefault="00264623" w:rsidP="00264623">
      <w:pPr>
        <w:keepNext/>
        <w:keepLines/>
        <w:spacing w:line="240" w:lineRule="auto"/>
        <w:rPr>
          <w:color w:val="000000"/>
        </w:rPr>
      </w:pPr>
    </w:p>
    <w:p w14:paraId="69EF6F00" w14:textId="77777777" w:rsidR="00264623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Short Selling and Market Stability</w:t>
      </w:r>
    </w:p>
    <w:p w14:paraId="24945171" w14:textId="77777777" w:rsidR="00264623" w:rsidRDefault="00264623" w:rsidP="00264623">
      <w:pPr>
        <w:keepNext/>
        <w:keepLines/>
        <w:spacing w:line="240" w:lineRule="auto"/>
        <w:rPr>
          <w:lang w:val="de-DE"/>
        </w:rPr>
      </w:pPr>
      <w:r w:rsidRPr="0060159F">
        <w:t xml:space="preserve">IOSCO/PIFS program, Harvard Law School, 10. </w:t>
      </w:r>
      <w:r w:rsidRPr="00264623">
        <w:rPr>
          <w:lang w:val="de-DE"/>
        </w:rPr>
        <w:t>Dezember 2020 (virtuell)</w:t>
      </w:r>
    </w:p>
    <w:p w14:paraId="065ECF9C" w14:textId="77777777" w:rsidR="00264623" w:rsidRDefault="00264623" w:rsidP="00264623">
      <w:pPr>
        <w:keepNext/>
        <w:keepLines/>
        <w:spacing w:line="240" w:lineRule="auto"/>
        <w:rPr>
          <w:lang w:val="de-DE"/>
        </w:rPr>
      </w:pPr>
    </w:p>
    <w:p w14:paraId="64CE422D" w14:textId="77777777" w:rsidR="00264623" w:rsidRDefault="00264623" w:rsidP="00264623">
      <w:pPr>
        <w:keepNext/>
        <w:keepLines/>
        <w:spacing w:line="240" w:lineRule="auto"/>
        <w:rPr>
          <w:lang w:val="de-DE"/>
        </w:rPr>
      </w:pPr>
      <w:proofErr w:type="spellStart"/>
      <w:r w:rsidRPr="00237EFC">
        <w:rPr>
          <w:lang w:val="de-DE"/>
        </w:rPr>
        <w:t>Wirecard</w:t>
      </w:r>
      <w:proofErr w:type="spellEnd"/>
      <w:r w:rsidRPr="00237EFC">
        <w:rPr>
          <w:lang w:val="de-DE"/>
        </w:rPr>
        <w:t xml:space="preserve"> – ein Skandal zur richtigen Zeit</w:t>
      </w:r>
    </w:p>
    <w:p w14:paraId="13928CE9" w14:textId="6FEF5BF6" w:rsidR="00264623" w:rsidRDefault="00264623" w:rsidP="00264623">
      <w:pPr>
        <w:keepNext/>
        <w:keepLines/>
        <w:spacing w:line="240" w:lineRule="auto"/>
      </w:pPr>
      <w:proofErr w:type="spellStart"/>
      <w:r w:rsidRPr="00212B49">
        <w:t>Universität</w:t>
      </w:r>
      <w:proofErr w:type="spellEnd"/>
      <w:r w:rsidRPr="00212B49">
        <w:t xml:space="preserve"> Zürich, 2. </w:t>
      </w:r>
      <w:proofErr w:type="spellStart"/>
      <w:r w:rsidRPr="00AE1E6F">
        <w:t>Dezember</w:t>
      </w:r>
      <w:proofErr w:type="spellEnd"/>
      <w:r w:rsidRPr="00AE1E6F">
        <w:t xml:space="preserve"> </w:t>
      </w:r>
      <w:r w:rsidR="00A764B5">
        <w:t>2020</w:t>
      </w:r>
    </w:p>
    <w:p w14:paraId="567266D8" w14:textId="77777777" w:rsidR="00A764B5" w:rsidRPr="0060159F" w:rsidRDefault="00A764B5" w:rsidP="00264623">
      <w:pPr>
        <w:keepNext/>
        <w:keepLines/>
        <w:spacing w:line="240" w:lineRule="auto"/>
        <w:rPr>
          <w:color w:val="000000"/>
        </w:rPr>
      </w:pPr>
    </w:p>
    <w:p w14:paraId="78347A58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Use of AI in assessing creditworthiness: what are the right checks and balances?</w:t>
      </w:r>
    </w:p>
    <w:p w14:paraId="1046688C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proofErr w:type="spellStart"/>
      <w:r w:rsidRPr="0060159F">
        <w:rPr>
          <w:color w:val="000000"/>
        </w:rPr>
        <w:t>FinCoNet</w:t>
      </w:r>
      <w:proofErr w:type="spellEnd"/>
      <w:r w:rsidRPr="0060159F">
        <w:rPr>
          <w:color w:val="000000"/>
        </w:rPr>
        <w:t xml:space="preserve">, OECD, International Seminar on Creditworthiness </w:t>
      </w:r>
      <w:proofErr w:type="spellStart"/>
      <w:r w:rsidRPr="0060159F">
        <w:rPr>
          <w:color w:val="000000"/>
        </w:rPr>
        <w:t>assessements</w:t>
      </w:r>
      <w:proofErr w:type="spellEnd"/>
    </w:p>
    <w:p w14:paraId="78258FF5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13. November 2020</w:t>
      </w:r>
    </w:p>
    <w:p w14:paraId="5410A6AF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</w:p>
    <w:p w14:paraId="1DD76B02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Whistleblowing – a U.S. – EU perspective</w:t>
      </w:r>
    </w:p>
    <w:p w14:paraId="6C30E0A0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 xml:space="preserve">Brooklyn Law School, </w:t>
      </w:r>
      <w:proofErr w:type="gramStart"/>
      <w:r w:rsidRPr="0060159F">
        <w:rPr>
          <w:color w:val="000000"/>
        </w:rPr>
        <w:t>14.Oktober</w:t>
      </w:r>
      <w:proofErr w:type="gramEnd"/>
      <w:r w:rsidRPr="0060159F">
        <w:rPr>
          <w:color w:val="000000"/>
        </w:rPr>
        <w:t xml:space="preserve"> 2020</w:t>
      </w:r>
    </w:p>
    <w:p w14:paraId="2A263D1B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</w:p>
    <w:p w14:paraId="18030CB4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Responsible A.I. Credit Scoring</w:t>
      </w:r>
    </w:p>
    <w:p w14:paraId="480B0B57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6</w:t>
      </w:r>
      <w:r w:rsidRPr="0060159F">
        <w:rPr>
          <w:color w:val="000000"/>
          <w:vertAlign w:val="superscript"/>
        </w:rPr>
        <w:t>th</w:t>
      </w:r>
      <w:r w:rsidRPr="0060159F">
        <w:rPr>
          <w:color w:val="000000"/>
        </w:rPr>
        <w:t xml:space="preserve"> Luxemburg </w:t>
      </w:r>
      <w:proofErr w:type="spellStart"/>
      <w:r w:rsidRPr="0060159F">
        <w:rPr>
          <w:color w:val="000000"/>
        </w:rPr>
        <w:t>FinTech</w:t>
      </w:r>
      <w:proofErr w:type="spellEnd"/>
      <w:r w:rsidRPr="0060159F">
        <w:rPr>
          <w:color w:val="000000"/>
        </w:rPr>
        <w:t xml:space="preserve"> Conference, </w:t>
      </w:r>
      <w:proofErr w:type="gramStart"/>
      <w:r w:rsidRPr="0060159F">
        <w:rPr>
          <w:color w:val="000000"/>
        </w:rPr>
        <w:t>7.October</w:t>
      </w:r>
      <w:proofErr w:type="gramEnd"/>
      <w:r w:rsidRPr="0060159F">
        <w:rPr>
          <w:color w:val="000000"/>
        </w:rPr>
        <w:t xml:space="preserve"> 2020 </w:t>
      </w:r>
    </w:p>
    <w:p w14:paraId="6ABEDA0D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</w:p>
    <w:p w14:paraId="36C00F92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A.I. Credit Scoring – A Comparative Glance at EU and US Privacy and Anti-Discrimination Laws</w:t>
      </w:r>
    </w:p>
    <w:p w14:paraId="01222EA2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rPr>
          <w:color w:val="000000"/>
        </w:rPr>
        <w:t xml:space="preserve">Workshop on Digital Capital Markets, Helsinki University, 4/5 </w:t>
      </w:r>
      <w:proofErr w:type="spellStart"/>
      <w:r w:rsidRPr="0060159F">
        <w:rPr>
          <w:color w:val="000000"/>
        </w:rPr>
        <w:t>Juni</w:t>
      </w:r>
      <w:proofErr w:type="spellEnd"/>
      <w:r w:rsidRPr="0060159F">
        <w:rPr>
          <w:color w:val="000000"/>
        </w:rPr>
        <w:t xml:space="preserve"> 2020 – </w:t>
      </w:r>
      <w:proofErr w:type="spellStart"/>
      <w:r w:rsidRPr="0060159F">
        <w:rPr>
          <w:color w:val="000000"/>
        </w:rPr>
        <w:t>verlegt</w:t>
      </w:r>
      <w:proofErr w:type="spellEnd"/>
      <w:r w:rsidRPr="0060159F">
        <w:rPr>
          <w:color w:val="000000"/>
        </w:rPr>
        <w:t xml:space="preserve"> auf </w:t>
      </w:r>
      <w:proofErr w:type="gramStart"/>
      <w:r w:rsidRPr="0060159F">
        <w:rPr>
          <w:color w:val="000000"/>
        </w:rPr>
        <w:t>2.September</w:t>
      </w:r>
      <w:proofErr w:type="gramEnd"/>
      <w:r w:rsidRPr="0060159F">
        <w:rPr>
          <w:color w:val="000000"/>
        </w:rPr>
        <w:t xml:space="preserve"> 2020 </w:t>
      </w:r>
    </w:p>
    <w:p w14:paraId="1763A11F" w14:textId="77777777" w:rsidR="00264623" w:rsidRPr="0060159F" w:rsidRDefault="00264623" w:rsidP="00264623">
      <w:pPr>
        <w:keepNext/>
        <w:keepLines/>
        <w:spacing w:line="240" w:lineRule="auto"/>
      </w:pPr>
    </w:p>
    <w:p w14:paraId="6428D271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Commercial Behavioral Tracking and Algorithmic Discrimination</w:t>
      </w:r>
    </w:p>
    <w:p w14:paraId="0D1E1687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t xml:space="preserve">Current Issues in Privacy and Technology Law, Fordham Law School, 23 </w:t>
      </w:r>
      <w:proofErr w:type="spellStart"/>
      <w:r w:rsidRPr="0060159F">
        <w:t>Juli</w:t>
      </w:r>
      <w:proofErr w:type="spellEnd"/>
      <w:r w:rsidRPr="0060159F">
        <w:t xml:space="preserve"> 2020 </w:t>
      </w:r>
    </w:p>
    <w:p w14:paraId="5652F030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r w:rsidRPr="0060159F">
        <w:rPr>
          <w:color w:val="000000"/>
        </w:rPr>
        <w:t>Responsible A.I. Based Credit Scoring: A Legal Framework</w:t>
      </w:r>
    </w:p>
    <w:p w14:paraId="46D555A7" w14:textId="77777777" w:rsidR="00264623" w:rsidRPr="006748E1" w:rsidRDefault="00264623" w:rsidP="00264623">
      <w:pPr>
        <w:keepNext/>
        <w:keepLines/>
        <w:spacing w:line="240" w:lineRule="auto"/>
        <w:rPr>
          <w:color w:val="000000"/>
          <w:lang w:val="de-DE"/>
        </w:rPr>
      </w:pPr>
      <w:r w:rsidRPr="006748E1">
        <w:rPr>
          <w:color w:val="000000"/>
          <w:lang w:val="de-DE"/>
        </w:rPr>
        <w:t xml:space="preserve">Wharton </w:t>
      </w:r>
      <w:proofErr w:type="spellStart"/>
      <w:r w:rsidRPr="006748E1">
        <w:rPr>
          <w:color w:val="000000"/>
          <w:lang w:val="de-DE"/>
        </w:rPr>
        <w:t>FinReg</w:t>
      </w:r>
      <w:proofErr w:type="spellEnd"/>
      <w:r w:rsidRPr="006748E1">
        <w:rPr>
          <w:color w:val="000000"/>
          <w:lang w:val="de-DE"/>
        </w:rPr>
        <w:t xml:space="preserve"> Konferenz, 17. April 2020 </w:t>
      </w:r>
      <w:r w:rsidRPr="006748E1">
        <w:rPr>
          <w:lang w:val="de-DE"/>
        </w:rPr>
        <w:t>(abgesagt wegen COVID-19)</w:t>
      </w:r>
    </w:p>
    <w:p w14:paraId="0143B6F2" w14:textId="77777777" w:rsidR="00264623" w:rsidRPr="006748E1" w:rsidRDefault="00264623" w:rsidP="00264623">
      <w:pPr>
        <w:keepNext/>
        <w:keepLines/>
        <w:spacing w:line="240" w:lineRule="auto"/>
        <w:rPr>
          <w:color w:val="000000"/>
          <w:lang w:val="de-DE"/>
        </w:rPr>
      </w:pPr>
    </w:p>
    <w:p w14:paraId="1DCE1C23" w14:textId="77777777" w:rsidR="00264623" w:rsidRPr="0060159F" w:rsidRDefault="00264623" w:rsidP="00264623">
      <w:pPr>
        <w:keepNext/>
        <w:keepLines/>
        <w:spacing w:line="240" w:lineRule="auto"/>
        <w:rPr>
          <w:color w:val="000000"/>
        </w:rPr>
      </w:pPr>
      <w:proofErr w:type="spellStart"/>
      <w:r w:rsidRPr="0060159F">
        <w:rPr>
          <w:color w:val="000000"/>
        </w:rPr>
        <w:t>Cryptocurrencies</w:t>
      </w:r>
      <w:proofErr w:type="spellEnd"/>
      <w:r w:rsidRPr="0060159F">
        <w:rPr>
          <w:color w:val="000000"/>
        </w:rPr>
        <w:t xml:space="preserve"> as a challenge for securities regulation?</w:t>
      </w:r>
    </w:p>
    <w:p w14:paraId="071A235E" w14:textId="77777777" w:rsidR="00264623" w:rsidRPr="006748E1" w:rsidRDefault="00264623" w:rsidP="00264623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German/Asian Symposion, Frankfurt 2/3 April 2020 (abgesagt wegen COVID-19)</w:t>
      </w:r>
    </w:p>
    <w:p w14:paraId="10CB720E" w14:textId="77777777" w:rsidR="00264623" w:rsidRPr="006748E1" w:rsidRDefault="00264623" w:rsidP="00264623">
      <w:pPr>
        <w:keepNext/>
        <w:keepLines/>
        <w:spacing w:line="240" w:lineRule="auto"/>
        <w:rPr>
          <w:lang w:val="de-DE"/>
        </w:rPr>
      </w:pPr>
    </w:p>
    <w:p w14:paraId="67E334F3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 xml:space="preserve">Moderator von </w:t>
      </w:r>
      <w:proofErr w:type="spellStart"/>
      <w:r w:rsidRPr="0060159F">
        <w:t>Borgogno</w:t>
      </w:r>
      <w:proofErr w:type="spellEnd"/>
      <w:r w:rsidRPr="0060159F">
        <w:t>, Data, Innovation and Competition in Finance: The Case of the Access to Account Rule</w:t>
      </w:r>
    </w:p>
    <w:p w14:paraId="127336C5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 xml:space="preserve">4th Oxford Business Law Blog Annual conference, </w:t>
      </w:r>
      <w:proofErr w:type="spellStart"/>
      <w:r w:rsidRPr="0060159F">
        <w:t>Fintech</w:t>
      </w:r>
      <w:proofErr w:type="spellEnd"/>
      <w:r w:rsidRPr="0060159F">
        <w:t xml:space="preserve"> Startups and Incumbent Players: Policy Challenges and Opportunities</w:t>
      </w:r>
    </w:p>
    <w:p w14:paraId="6908CF53" w14:textId="77777777" w:rsidR="00264623" w:rsidRPr="00264623" w:rsidRDefault="00264623" w:rsidP="00264623">
      <w:pPr>
        <w:keepNext/>
        <w:keepLines/>
        <w:spacing w:line="240" w:lineRule="auto"/>
      </w:pPr>
      <w:r w:rsidRPr="00264623">
        <w:t xml:space="preserve">Oxford 27 </w:t>
      </w:r>
      <w:proofErr w:type="spellStart"/>
      <w:r w:rsidRPr="00264623">
        <w:t>März</w:t>
      </w:r>
      <w:proofErr w:type="spellEnd"/>
      <w:r w:rsidRPr="00264623">
        <w:t xml:space="preserve"> 2020 </w:t>
      </w:r>
    </w:p>
    <w:p w14:paraId="12067FFE" w14:textId="77777777" w:rsidR="00264623" w:rsidRPr="00264623" w:rsidRDefault="00264623" w:rsidP="00264623">
      <w:pPr>
        <w:keepNext/>
        <w:keepLines/>
        <w:spacing w:line="240" w:lineRule="auto"/>
      </w:pPr>
    </w:p>
    <w:p w14:paraId="1E68E8C6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lastRenderedPageBreak/>
        <w:t>Developing Integrated Capital Markets within and across Borders – The Role of Access, Data and Transparency</w:t>
      </w:r>
    </w:p>
    <w:p w14:paraId="093975E4" w14:textId="7C6C63DF" w:rsidR="00264623" w:rsidRPr="0060159F" w:rsidRDefault="00264623" w:rsidP="00264623">
      <w:pPr>
        <w:keepNext/>
        <w:keepLines/>
        <w:spacing w:line="240" w:lineRule="auto"/>
      </w:pPr>
      <w:r w:rsidRPr="0060159F">
        <w:t>Symposium on Building the Financial System of the 21</w:t>
      </w:r>
      <w:r w:rsidRPr="0060159F">
        <w:rPr>
          <w:vertAlign w:val="superscript"/>
        </w:rPr>
        <w:t>st</w:t>
      </w:r>
      <w:r w:rsidRPr="0060159F">
        <w:t xml:space="preserve"> Century: An Agenda for Europe and the United States, PIFS/Harvard law School, Washington 5-7 </w:t>
      </w:r>
      <w:proofErr w:type="spellStart"/>
      <w:r w:rsidRPr="0060159F">
        <w:t>März</w:t>
      </w:r>
      <w:proofErr w:type="spellEnd"/>
      <w:r w:rsidRPr="0060159F">
        <w:t xml:space="preserve"> 2020 (</w:t>
      </w:r>
      <w:proofErr w:type="spellStart"/>
      <w:r w:rsidRPr="0060159F">
        <w:t>abgesagt</w:t>
      </w:r>
      <w:proofErr w:type="spellEnd"/>
      <w:r w:rsidRPr="0060159F">
        <w:t xml:space="preserve"> </w:t>
      </w:r>
      <w:proofErr w:type="spellStart"/>
      <w:r w:rsidRPr="0060159F">
        <w:t>wegen</w:t>
      </w:r>
      <w:proofErr w:type="spellEnd"/>
      <w:r w:rsidRPr="0060159F">
        <w:t xml:space="preserve"> COVID-19)</w:t>
      </w:r>
    </w:p>
    <w:p w14:paraId="333AA4AC" w14:textId="77777777" w:rsidR="00264623" w:rsidRPr="0060159F" w:rsidRDefault="00264623" w:rsidP="00264623">
      <w:pPr>
        <w:keepNext/>
        <w:keepLines/>
        <w:spacing w:line="240" w:lineRule="auto"/>
      </w:pPr>
    </w:p>
    <w:p w14:paraId="6BCC32D3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Moderator von Martha Farah, PhD/</w:t>
      </w:r>
      <w:proofErr w:type="spellStart"/>
      <w:r w:rsidRPr="0060159F">
        <w:t>UPenn</w:t>
      </w:r>
      <w:proofErr w:type="spellEnd"/>
      <w:r w:rsidRPr="0060159F">
        <w:t xml:space="preserve">; Joseph J. Finns, M.A., M.A.C.P., F.R.C.P. Weill Cornell Medical School/Yale Law School; Paul W. </w:t>
      </w:r>
      <w:proofErr w:type="spellStart"/>
      <w:r w:rsidRPr="0060159F">
        <w:t>Glimcher</w:t>
      </w:r>
      <w:proofErr w:type="spellEnd"/>
      <w:r w:rsidRPr="0060159F">
        <w:t xml:space="preserve"> NYU School of Medicine; Yasmin L. Hurd, PhD, School of Medicine Mount Sinai</w:t>
      </w:r>
    </w:p>
    <w:p w14:paraId="13C6A86A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Neuroscience and Law Center, Cutting Edge Developments in Neuroscience and Law</w:t>
      </w:r>
    </w:p>
    <w:p w14:paraId="4737A361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25 February 2020</w:t>
      </w:r>
    </w:p>
    <w:p w14:paraId="3C8394E8" w14:textId="77777777" w:rsidR="00264623" w:rsidRPr="0060159F" w:rsidRDefault="00264623" w:rsidP="00264623">
      <w:pPr>
        <w:keepNext/>
        <w:keepLines/>
        <w:spacing w:line="240" w:lineRule="auto"/>
      </w:pPr>
    </w:p>
    <w:p w14:paraId="1EF46BDD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 xml:space="preserve">Regulating </w:t>
      </w:r>
      <w:proofErr w:type="spellStart"/>
      <w:r w:rsidRPr="0060159F">
        <w:t>Cryptocurrencies</w:t>
      </w:r>
      <w:proofErr w:type="spellEnd"/>
    </w:p>
    <w:p w14:paraId="21DAC020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American-Korean Dialogue on Public and Private Law, Fordham Law school</w:t>
      </w:r>
    </w:p>
    <w:p w14:paraId="5DE91890" w14:textId="32803AEE" w:rsidR="00264623" w:rsidRDefault="00264623" w:rsidP="00264623">
      <w:pPr>
        <w:keepNext/>
        <w:keepLines/>
        <w:spacing w:line="240" w:lineRule="auto"/>
      </w:pPr>
      <w:r w:rsidRPr="0060159F">
        <w:t>8 January 2020</w:t>
      </w:r>
    </w:p>
    <w:p w14:paraId="7C617986" w14:textId="77777777" w:rsidR="00264623" w:rsidRPr="0060159F" w:rsidRDefault="00264623" w:rsidP="00264623">
      <w:pPr>
        <w:keepNext/>
        <w:keepLines/>
        <w:spacing w:line="240" w:lineRule="auto"/>
      </w:pPr>
    </w:p>
    <w:p w14:paraId="526040FA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Responsible A.I. Credit Scoring</w:t>
      </w:r>
    </w:p>
    <w:p w14:paraId="51A9898A" w14:textId="77777777" w:rsidR="00264623" w:rsidRPr="0060159F" w:rsidRDefault="00264623" w:rsidP="00264623">
      <w:pPr>
        <w:spacing w:line="240" w:lineRule="auto"/>
      </w:pPr>
      <w:r w:rsidRPr="0060159F">
        <w:t>Max-Planck-</w:t>
      </w:r>
      <w:proofErr w:type="spellStart"/>
      <w:r w:rsidRPr="0060159F">
        <w:t>Institut</w:t>
      </w:r>
      <w:proofErr w:type="spellEnd"/>
      <w:r w:rsidRPr="0060159F">
        <w:t xml:space="preserve"> on Collective Goods, Bonn, 20. January 2020</w:t>
      </w:r>
    </w:p>
    <w:p w14:paraId="700E615A" w14:textId="77777777" w:rsidR="00264623" w:rsidRPr="0060159F" w:rsidRDefault="00264623" w:rsidP="00264623">
      <w:pPr>
        <w:keepNext/>
        <w:keepLines/>
        <w:spacing w:line="240" w:lineRule="auto"/>
      </w:pPr>
    </w:p>
    <w:p w14:paraId="72B99AF3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Digital currencies and payments</w:t>
      </w:r>
    </w:p>
    <w:p w14:paraId="557A53C9" w14:textId="77777777" w:rsidR="00264623" w:rsidRPr="00C72CEA" w:rsidRDefault="00264623" w:rsidP="00264623">
      <w:pPr>
        <w:spacing w:line="240" w:lineRule="auto"/>
        <w:rPr>
          <w:lang w:val="de-DE"/>
        </w:rPr>
      </w:pPr>
      <w:r w:rsidRPr="0060159F">
        <w:t xml:space="preserve">IOSCO/PIFS program, Harvard Law School, 12. </w:t>
      </w:r>
      <w:r w:rsidRPr="00C72CEA">
        <w:rPr>
          <w:lang w:val="de-DE"/>
        </w:rPr>
        <w:t>Dezember 2019</w:t>
      </w:r>
    </w:p>
    <w:p w14:paraId="50ED3B6E" w14:textId="77777777" w:rsidR="00264623" w:rsidRPr="00C72CEA" w:rsidRDefault="00264623" w:rsidP="00264623">
      <w:pPr>
        <w:spacing w:line="240" w:lineRule="auto"/>
        <w:rPr>
          <w:lang w:val="de-DE"/>
        </w:rPr>
      </w:pPr>
    </w:p>
    <w:p w14:paraId="380DDD01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Unternehmensstrafrecht als ein Bestandteil im System normativer Steuerung des Unternehmens</w:t>
      </w:r>
    </w:p>
    <w:p w14:paraId="06E43460" w14:textId="77777777" w:rsidR="00264623" w:rsidRPr="0060159F" w:rsidRDefault="00264623" w:rsidP="00264623">
      <w:pPr>
        <w:spacing w:line="240" w:lineRule="auto"/>
      </w:pPr>
      <w:r w:rsidRPr="0060159F">
        <w:t xml:space="preserve">Economy, Criminal Law, Ethics, X. </w:t>
      </w:r>
      <w:proofErr w:type="spellStart"/>
      <w:r w:rsidRPr="0060159F">
        <w:t>Symposion</w:t>
      </w:r>
      <w:proofErr w:type="spellEnd"/>
      <w:r w:rsidRPr="0060159F">
        <w:t xml:space="preserve">, </w:t>
      </w:r>
      <w:proofErr w:type="gramStart"/>
      <w:r w:rsidRPr="0060159F">
        <w:t>22./</w:t>
      </w:r>
      <w:proofErr w:type="gramEnd"/>
      <w:r w:rsidRPr="0060159F">
        <w:t>23. November 2019</w:t>
      </w:r>
    </w:p>
    <w:p w14:paraId="7BBA0583" w14:textId="77777777" w:rsidR="00264623" w:rsidRPr="0060159F" w:rsidRDefault="00264623" w:rsidP="00264623">
      <w:pPr>
        <w:spacing w:line="240" w:lineRule="auto"/>
      </w:pPr>
    </w:p>
    <w:p w14:paraId="2A726D19" w14:textId="77777777" w:rsidR="00264623" w:rsidRPr="0060159F" w:rsidRDefault="00264623" w:rsidP="00264623">
      <w:pPr>
        <w:spacing w:line="240" w:lineRule="auto"/>
      </w:pPr>
      <w:r w:rsidRPr="0060159F">
        <w:t>Machine Learning, Credit Scoring and biased AI</w:t>
      </w:r>
    </w:p>
    <w:p w14:paraId="02D03153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0159F">
        <w:t xml:space="preserve">Privacy Research Group, NYU Law School, 25. </w:t>
      </w:r>
      <w:r w:rsidRPr="006748E1">
        <w:rPr>
          <w:lang w:val="de-DE"/>
        </w:rPr>
        <w:t>Oktober 2019</w:t>
      </w:r>
    </w:p>
    <w:p w14:paraId="0800FD72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2907AC0D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Panel </w:t>
      </w:r>
      <w:proofErr w:type="spellStart"/>
      <w:r w:rsidRPr="006748E1">
        <w:rPr>
          <w:lang w:val="de-DE"/>
        </w:rPr>
        <w:t>contribution</w:t>
      </w:r>
      <w:proofErr w:type="spellEnd"/>
    </w:p>
    <w:p w14:paraId="26602A95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Künstliche Intelligenz – wie können wir Algorithmen vertrauen?</w:t>
      </w:r>
    </w:p>
    <w:p w14:paraId="524E65BD" w14:textId="77777777" w:rsidR="00264623" w:rsidRPr="0060159F" w:rsidRDefault="00264623" w:rsidP="00264623">
      <w:pPr>
        <w:spacing w:line="240" w:lineRule="auto"/>
      </w:pPr>
      <w:r w:rsidRPr="0060159F">
        <w:t>Bad Homburg Conference 2019, 19. September 2019</w:t>
      </w:r>
    </w:p>
    <w:p w14:paraId="24A1F06C" w14:textId="77777777" w:rsidR="00264623" w:rsidRPr="0060159F" w:rsidRDefault="00264623" w:rsidP="00264623">
      <w:pPr>
        <w:spacing w:line="240" w:lineRule="auto"/>
      </w:pPr>
      <w:r w:rsidRPr="0060159F">
        <w:t>On regulatory arbitrage</w:t>
      </w:r>
    </w:p>
    <w:p w14:paraId="7391187A" w14:textId="77777777" w:rsidR="00264623" w:rsidRPr="0060159F" w:rsidRDefault="00264623" w:rsidP="00264623">
      <w:pPr>
        <w:spacing w:line="240" w:lineRule="auto"/>
      </w:pPr>
      <w:r w:rsidRPr="0060159F">
        <w:t>Penn Law School Faculty Workshop, 17. September 2019</w:t>
      </w:r>
    </w:p>
    <w:p w14:paraId="2064F7D5" w14:textId="77777777" w:rsidR="00264623" w:rsidRPr="0060159F" w:rsidRDefault="00264623" w:rsidP="00264623">
      <w:pPr>
        <w:spacing w:line="240" w:lineRule="auto"/>
      </w:pPr>
    </w:p>
    <w:p w14:paraId="5C84756D" w14:textId="77777777" w:rsidR="00264623" w:rsidRPr="0060159F" w:rsidRDefault="00264623" w:rsidP="00264623">
      <w:pPr>
        <w:spacing w:line="240" w:lineRule="auto"/>
      </w:pPr>
      <w:r w:rsidRPr="0060159F">
        <w:t xml:space="preserve">Author Meets Critics – </w:t>
      </w:r>
    </w:p>
    <w:p w14:paraId="6099C8A3" w14:textId="77777777" w:rsidR="00264623" w:rsidRPr="0060159F" w:rsidRDefault="00264623" w:rsidP="00264623">
      <w:pPr>
        <w:spacing w:line="240" w:lineRule="auto"/>
      </w:pPr>
      <w:proofErr w:type="spellStart"/>
      <w:r w:rsidRPr="0060159F">
        <w:t>Diskussion</w:t>
      </w:r>
      <w:proofErr w:type="spellEnd"/>
      <w:r w:rsidRPr="0060159F">
        <w:t xml:space="preserve"> von “Economic Transplants”, </w:t>
      </w:r>
      <w:proofErr w:type="spellStart"/>
      <w:r w:rsidRPr="0060159F">
        <w:t>Kritiker</w:t>
      </w:r>
      <w:proofErr w:type="spellEnd"/>
      <w:r w:rsidRPr="0060159F">
        <w:t xml:space="preserve">: </w:t>
      </w:r>
      <w:proofErr w:type="spellStart"/>
      <w:r w:rsidRPr="0060159F">
        <w:t>Reuven</w:t>
      </w:r>
      <w:proofErr w:type="spellEnd"/>
      <w:r w:rsidRPr="0060159F">
        <w:t xml:space="preserve"> </w:t>
      </w:r>
      <w:proofErr w:type="spellStart"/>
      <w:r w:rsidRPr="0060159F">
        <w:t>Avi</w:t>
      </w:r>
      <w:proofErr w:type="spellEnd"/>
      <w:r w:rsidRPr="0060159F">
        <w:t xml:space="preserve">-Jonah, John </w:t>
      </w:r>
      <w:proofErr w:type="spellStart"/>
      <w:r w:rsidRPr="0060159F">
        <w:t>Cioffi</w:t>
      </w:r>
      <w:proofErr w:type="spellEnd"/>
      <w:r w:rsidRPr="0060159F">
        <w:t>, Matthias Thiemann</w:t>
      </w:r>
    </w:p>
    <w:p w14:paraId="06B30097" w14:textId="77777777" w:rsidR="00264623" w:rsidRPr="0060159F" w:rsidRDefault="00264623" w:rsidP="00264623">
      <w:pPr>
        <w:spacing w:line="240" w:lineRule="auto"/>
      </w:pPr>
      <w:r w:rsidRPr="0060159F">
        <w:t xml:space="preserve">SASE Conference 2019, NYC, 28. </w:t>
      </w:r>
      <w:proofErr w:type="spellStart"/>
      <w:r w:rsidRPr="0060159F">
        <w:t>Juni</w:t>
      </w:r>
      <w:proofErr w:type="spellEnd"/>
      <w:r w:rsidRPr="0060159F">
        <w:t xml:space="preserve"> 2019</w:t>
      </w:r>
    </w:p>
    <w:p w14:paraId="1C2A5F7F" w14:textId="77777777" w:rsidR="00264623" w:rsidRPr="0060159F" w:rsidRDefault="00264623" w:rsidP="00264623">
      <w:pPr>
        <w:spacing w:line="240" w:lineRule="auto"/>
      </w:pPr>
    </w:p>
    <w:p w14:paraId="209E5F49" w14:textId="77777777" w:rsidR="00264623" w:rsidRPr="0060159F" w:rsidRDefault="00264623" w:rsidP="00264623">
      <w:pPr>
        <w:spacing w:line="240" w:lineRule="auto"/>
      </w:pPr>
      <w:r w:rsidRPr="0060159F">
        <w:t>Regulatory Arbitrage, Economic Clichés and Expert Talk,</w:t>
      </w:r>
    </w:p>
    <w:p w14:paraId="76BA2651" w14:textId="77777777" w:rsidR="00264623" w:rsidRPr="0060159F" w:rsidRDefault="00264623" w:rsidP="00264623">
      <w:pPr>
        <w:spacing w:line="240" w:lineRule="auto"/>
      </w:pPr>
      <w:r w:rsidRPr="0060159F">
        <w:t xml:space="preserve">SASE Conference 2019, NYC, 28. </w:t>
      </w:r>
      <w:proofErr w:type="spellStart"/>
      <w:r w:rsidRPr="0060159F">
        <w:t>Juni</w:t>
      </w:r>
      <w:proofErr w:type="spellEnd"/>
      <w:r w:rsidRPr="0060159F">
        <w:t xml:space="preserve"> 2019</w:t>
      </w:r>
    </w:p>
    <w:p w14:paraId="5E5CF779" w14:textId="77777777" w:rsidR="00264623" w:rsidRPr="0060159F" w:rsidRDefault="00264623" w:rsidP="00264623">
      <w:pPr>
        <w:spacing w:line="240" w:lineRule="auto"/>
      </w:pPr>
      <w:bookmarkStart w:id="2" w:name="_Hlk18484423"/>
    </w:p>
    <w:p w14:paraId="2F8EB526" w14:textId="77777777" w:rsidR="00264623" w:rsidRPr="0060159F" w:rsidRDefault="00264623" w:rsidP="00264623">
      <w:pPr>
        <w:spacing w:line="240" w:lineRule="auto"/>
      </w:pPr>
      <w:r w:rsidRPr="0060159F">
        <w:t>Initial coin offerings</w:t>
      </w:r>
    </w:p>
    <w:p w14:paraId="10C844A1" w14:textId="77777777" w:rsidR="00264623" w:rsidRPr="0060159F" w:rsidRDefault="00264623" w:rsidP="00264623">
      <w:pPr>
        <w:spacing w:line="240" w:lineRule="auto"/>
      </w:pPr>
      <w:r w:rsidRPr="0060159F">
        <w:t xml:space="preserve">IOSCO/PIFS program, Harvard Law School, 6. </w:t>
      </w:r>
      <w:proofErr w:type="spellStart"/>
      <w:r w:rsidRPr="0060159F">
        <w:t>Dezember</w:t>
      </w:r>
      <w:proofErr w:type="spellEnd"/>
      <w:r w:rsidRPr="0060159F">
        <w:t xml:space="preserve"> 2018</w:t>
      </w:r>
    </w:p>
    <w:p w14:paraId="6DFD9573" w14:textId="77777777" w:rsidR="00264623" w:rsidRPr="0060159F" w:rsidRDefault="00264623" w:rsidP="00264623">
      <w:pPr>
        <w:spacing w:line="240" w:lineRule="auto"/>
      </w:pPr>
    </w:p>
    <w:p w14:paraId="345B4920" w14:textId="77777777" w:rsidR="00264623" w:rsidRPr="0060159F" w:rsidRDefault="00264623" w:rsidP="00264623">
      <w:pPr>
        <w:spacing w:line="240" w:lineRule="auto"/>
      </w:pPr>
      <w:r w:rsidRPr="0060159F">
        <w:t>Panel contribution</w:t>
      </w:r>
    </w:p>
    <w:p w14:paraId="2D111D47" w14:textId="77777777" w:rsidR="00264623" w:rsidRPr="0060159F" w:rsidRDefault="00264623" w:rsidP="00264623">
      <w:pPr>
        <w:spacing w:line="240" w:lineRule="auto"/>
      </w:pPr>
      <w:r w:rsidRPr="0060159F">
        <w:t>European Finance – no more room for variety?</w:t>
      </w:r>
    </w:p>
    <w:p w14:paraId="049CFFAB" w14:textId="77777777" w:rsidR="00264623" w:rsidRPr="0060159F" w:rsidRDefault="00264623" w:rsidP="00264623">
      <w:pPr>
        <w:spacing w:line="240" w:lineRule="auto"/>
      </w:pPr>
      <w:r w:rsidRPr="0060159F">
        <w:t>6</w:t>
      </w:r>
      <w:r w:rsidRPr="0060159F">
        <w:rPr>
          <w:vertAlign w:val="superscript"/>
        </w:rPr>
        <w:t>th</w:t>
      </w:r>
      <w:r w:rsidRPr="0060159F">
        <w:t xml:space="preserve"> Frankfurt Conference on Financial Market Policy, 14. </w:t>
      </w:r>
      <w:proofErr w:type="spellStart"/>
      <w:r w:rsidRPr="0060159F">
        <w:t>Dezember</w:t>
      </w:r>
      <w:proofErr w:type="spellEnd"/>
      <w:r w:rsidRPr="0060159F">
        <w:t xml:space="preserve"> 2018</w:t>
      </w:r>
    </w:p>
    <w:bookmarkEnd w:id="2"/>
    <w:p w14:paraId="1608F28E" w14:textId="77777777" w:rsidR="00264623" w:rsidRPr="0060159F" w:rsidRDefault="00264623" w:rsidP="00264623">
      <w:pPr>
        <w:spacing w:line="240" w:lineRule="auto"/>
      </w:pPr>
    </w:p>
    <w:p w14:paraId="704DE43C" w14:textId="77777777" w:rsidR="00264623" w:rsidRPr="0060159F" w:rsidRDefault="00264623" w:rsidP="00264623">
      <w:pPr>
        <w:keepNext/>
        <w:keepLines/>
        <w:spacing w:line="240" w:lineRule="auto"/>
      </w:pPr>
      <w:r w:rsidRPr="0060159F">
        <w:t>The Promise of Measurability - a “Nightmare or a Noble Dream”?</w:t>
      </w:r>
    </w:p>
    <w:p w14:paraId="7739C9E7" w14:textId="77777777" w:rsidR="00264623" w:rsidRPr="0060159F" w:rsidRDefault="00264623" w:rsidP="00264623">
      <w:pPr>
        <w:spacing w:line="240" w:lineRule="auto"/>
      </w:pPr>
      <w:r w:rsidRPr="006748E1">
        <w:rPr>
          <w:lang w:val="de-DE"/>
        </w:rPr>
        <w:t xml:space="preserve">Max-Planck-Institut für Gesellschaftsforschung, 7. </w:t>
      </w:r>
      <w:r w:rsidRPr="0060159F">
        <w:t>November 2018</w:t>
      </w:r>
    </w:p>
    <w:p w14:paraId="7F03A9B6" w14:textId="77777777" w:rsidR="00264623" w:rsidRPr="0060159F" w:rsidRDefault="00264623" w:rsidP="00264623">
      <w:pPr>
        <w:spacing w:line="240" w:lineRule="auto"/>
      </w:pPr>
    </w:p>
    <w:p w14:paraId="4A92A2A1" w14:textId="77777777" w:rsidR="00264623" w:rsidRPr="0060159F" w:rsidRDefault="00264623" w:rsidP="00264623">
      <w:pPr>
        <w:spacing w:line="240" w:lineRule="auto"/>
      </w:pPr>
      <w:r w:rsidRPr="0060159F">
        <w:t>European Securities Law - are we in need of a new definition?</w:t>
      </w:r>
    </w:p>
    <w:p w14:paraId="7675C989" w14:textId="77777777" w:rsidR="00264623" w:rsidRPr="0060159F" w:rsidRDefault="00264623" w:rsidP="00264623">
      <w:pPr>
        <w:spacing w:line="240" w:lineRule="auto"/>
      </w:pPr>
      <w:r w:rsidRPr="0060159F">
        <w:t>Faculty workshop, Fordham Law School, 20. September 2018</w:t>
      </w:r>
    </w:p>
    <w:p w14:paraId="1FC17ED0" w14:textId="77777777" w:rsidR="00264623" w:rsidRPr="0060159F" w:rsidRDefault="00264623" w:rsidP="00264623">
      <w:pPr>
        <w:spacing w:line="240" w:lineRule="auto"/>
      </w:pPr>
    </w:p>
    <w:p w14:paraId="5D2AB6B8" w14:textId="77777777" w:rsidR="00264623" w:rsidRPr="0060159F" w:rsidRDefault="00264623" w:rsidP="00264623">
      <w:pPr>
        <w:spacing w:line="240" w:lineRule="auto"/>
      </w:pPr>
      <w:r w:rsidRPr="0060159F">
        <w:t>Initial coin offerings - where do we stand and should we move?</w:t>
      </w:r>
    </w:p>
    <w:p w14:paraId="4AB0A3C9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Deutsch-französisches Symposion, MPI Hamburg, 7. Juli 2018</w:t>
      </w:r>
    </w:p>
    <w:p w14:paraId="758821EB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028A34A7" w14:textId="77777777" w:rsidR="00264623" w:rsidRPr="006748E1" w:rsidRDefault="00264623" w:rsidP="00264623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 xml:space="preserve">Global </w:t>
      </w:r>
      <w:proofErr w:type="spellStart"/>
      <w:r w:rsidRPr="006748E1">
        <w:rPr>
          <w:lang w:val="de-DE"/>
        </w:rPr>
        <w:t>institutional</w:t>
      </w:r>
      <w:proofErr w:type="spellEnd"/>
      <w:r w:rsidRPr="006748E1">
        <w:rPr>
          <w:lang w:val="de-DE"/>
        </w:rPr>
        <w:t xml:space="preserve"> </w:t>
      </w:r>
      <w:proofErr w:type="spellStart"/>
      <w:r w:rsidRPr="006748E1">
        <w:rPr>
          <w:lang w:val="de-DE"/>
        </w:rPr>
        <w:t>shareholders</w:t>
      </w:r>
      <w:proofErr w:type="spellEnd"/>
      <w:r w:rsidRPr="006748E1">
        <w:rPr>
          <w:lang w:val="de-DE"/>
        </w:rPr>
        <w:t xml:space="preserve"> </w:t>
      </w:r>
    </w:p>
    <w:p w14:paraId="0B129CF3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Deutsch-asiatisches Symposion, Beijing Universität, 23. März 2018</w:t>
      </w:r>
    </w:p>
    <w:p w14:paraId="641BC52F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186881AC" w14:textId="77777777" w:rsidR="00264623" w:rsidRPr="0060159F" w:rsidRDefault="00264623" w:rsidP="00264623">
      <w:pPr>
        <w:spacing w:line="240" w:lineRule="auto"/>
      </w:pPr>
      <w:r w:rsidRPr="0060159F">
        <w:t>Virtual corporations and virtual funding?</w:t>
      </w:r>
    </w:p>
    <w:p w14:paraId="7C43535C" w14:textId="77777777" w:rsidR="00264623" w:rsidRPr="0060159F" w:rsidRDefault="00264623" w:rsidP="00264623">
      <w:pPr>
        <w:spacing w:line="240" w:lineRule="auto"/>
      </w:pPr>
      <w:r w:rsidRPr="0060159F">
        <w:t>Oxford Business Law Workshop, 15. November 2017</w:t>
      </w:r>
    </w:p>
    <w:p w14:paraId="3DE1F33F" w14:textId="77777777" w:rsidR="00264623" w:rsidRPr="0060159F" w:rsidRDefault="00264623" w:rsidP="00264623">
      <w:pPr>
        <w:spacing w:line="240" w:lineRule="auto"/>
      </w:pPr>
    </w:p>
    <w:p w14:paraId="203D976C" w14:textId="77777777" w:rsidR="00264623" w:rsidRPr="0060159F" w:rsidRDefault="00264623" w:rsidP="00264623">
      <w:pPr>
        <w:spacing w:line="240" w:lineRule="auto"/>
      </w:pPr>
      <w:r w:rsidRPr="0060159F">
        <w:t>Economic transplants - book launch</w:t>
      </w:r>
    </w:p>
    <w:p w14:paraId="75E6D469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0159F">
        <w:t xml:space="preserve">LSE, 14. </w:t>
      </w:r>
      <w:r w:rsidRPr="006748E1">
        <w:rPr>
          <w:lang w:val="de-DE"/>
        </w:rPr>
        <w:t>November 2017</w:t>
      </w:r>
    </w:p>
    <w:p w14:paraId="336FB99B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603033B7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Digitales Finanzwesen - vom Bargeld zu virtuellen Währungen?</w:t>
      </w:r>
    </w:p>
    <w:p w14:paraId="343CED77" w14:textId="77777777" w:rsidR="00264623" w:rsidRPr="0060159F" w:rsidRDefault="00264623" w:rsidP="00264623">
      <w:pPr>
        <w:spacing w:line="240" w:lineRule="auto"/>
      </w:pPr>
      <w:proofErr w:type="spellStart"/>
      <w:r w:rsidRPr="0060159F">
        <w:t>Zivilrechtslehrertagung</w:t>
      </w:r>
      <w:proofErr w:type="spellEnd"/>
      <w:r w:rsidRPr="0060159F">
        <w:t xml:space="preserve">, 11. September 2017, </w:t>
      </w:r>
      <w:proofErr w:type="spellStart"/>
      <w:r w:rsidRPr="0060159F">
        <w:t>Universität</w:t>
      </w:r>
      <w:proofErr w:type="spellEnd"/>
      <w:r w:rsidRPr="0060159F">
        <w:t xml:space="preserve"> Zürich</w:t>
      </w:r>
    </w:p>
    <w:p w14:paraId="206EBCFB" w14:textId="77777777" w:rsidR="00264623" w:rsidRPr="0060159F" w:rsidRDefault="00264623" w:rsidP="00264623">
      <w:pPr>
        <w:spacing w:line="240" w:lineRule="auto"/>
      </w:pPr>
    </w:p>
    <w:p w14:paraId="5354BF5A" w14:textId="77777777" w:rsidR="00264623" w:rsidRPr="0060159F" w:rsidRDefault="00264623" w:rsidP="00264623">
      <w:pPr>
        <w:spacing w:line="240" w:lineRule="auto"/>
      </w:pPr>
      <w:r w:rsidRPr="0060159F">
        <w:t>Cross-</w:t>
      </w:r>
      <w:proofErr w:type="spellStart"/>
      <w:r w:rsidRPr="0060159F">
        <w:t>sectoral</w:t>
      </w:r>
      <w:proofErr w:type="spellEnd"/>
      <w:r w:rsidRPr="0060159F">
        <w:t xml:space="preserve"> regulation</w:t>
      </w:r>
    </w:p>
    <w:p w14:paraId="753DB530" w14:textId="77777777" w:rsidR="00264623" w:rsidRPr="0060159F" w:rsidRDefault="00264623" w:rsidP="00264623">
      <w:pPr>
        <w:spacing w:line="240" w:lineRule="auto"/>
      </w:pPr>
      <w:r w:rsidRPr="0060159F">
        <w:t xml:space="preserve">KU Leuven, Jan </w:t>
      </w:r>
      <w:proofErr w:type="spellStart"/>
      <w:r w:rsidRPr="0060159F">
        <w:t>Ronse</w:t>
      </w:r>
      <w:proofErr w:type="spellEnd"/>
      <w:r w:rsidRPr="0060159F">
        <w:t xml:space="preserve"> </w:t>
      </w:r>
      <w:proofErr w:type="spellStart"/>
      <w:r w:rsidRPr="0060159F">
        <w:t>Instituut</w:t>
      </w:r>
      <w:proofErr w:type="spellEnd"/>
      <w:r w:rsidRPr="0060159F">
        <w:t xml:space="preserve">, Kick-off meeting, 7. </w:t>
      </w:r>
      <w:proofErr w:type="spellStart"/>
      <w:r w:rsidRPr="0060159F">
        <w:t>Februar</w:t>
      </w:r>
      <w:proofErr w:type="spellEnd"/>
      <w:r w:rsidRPr="0060159F">
        <w:t xml:space="preserve"> 2017</w:t>
      </w:r>
    </w:p>
    <w:p w14:paraId="5B5CD5F1" w14:textId="77777777" w:rsidR="00264623" w:rsidRPr="0060159F" w:rsidRDefault="00264623" w:rsidP="00264623">
      <w:pPr>
        <w:spacing w:line="240" w:lineRule="auto"/>
      </w:pPr>
    </w:p>
    <w:p w14:paraId="138860C9" w14:textId="77777777" w:rsidR="00264623" w:rsidRPr="0060159F" w:rsidRDefault="00264623" w:rsidP="00264623">
      <w:pPr>
        <w:spacing w:line="240" w:lineRule="auto"/>
      </w:pPr>
      <w:r w:rsidRPr="0060159F">
        <w:t>Economic Transplants and Transnational Law - a dialogue</w:t>
      </w:r>
    </w:p>
    <w:p w14:paraId="71F5B783" w14:textId="77777777" w:rsidR="00264623" w:rsidRPr="0060159F" w:rsidRDefault="00264623" w:rsidP="00264623">
      <w:pPr>
        <w:spacing w:line="240" w:lineRule="auto"/>
      </w:pPr>
      <w:proofErr w:type="spellStart"/>
      <w:r w:rsidRPr="0060159F">
        <w:t>Séminaire</w:t>
      </w:r>
      <w:proofErr w:type="spellEnd"/>
      <w:r w:rsidRPr="0060159F">
        <w:t xml:space="preserve"> PILAGG, Paris, 25. November 2016</w:t>
      </w:r>
    </w:p>
    <w:p w14:paraId="7A8E1B24" w14:textId="77777777" w:rsidR="00264623" w:rsidRPr="0060159F" w:rsidRDefault="00264623" w:rsidP="00264623">
      <w:pPr>
        <w:spacing w:line="240" w:lineRule="auto"/>
      </w:pPr>
    </w:p>
    <w:p w14:paraId="38B42C57" w14:textId="77777777" w:rsidR="00264623" w:rsidRPr="0060159F" w:rsidRDefault="00264623" w:rsidP="00264623">
      <w:pPr>
        <w:spacing w:line="240" w:lineRule="auto"/>
      </w:pPr>
      <w:r w:rsidRPr="0060159F">
        <w:t>Insider Trading and Director’s Dealings in Germany and France</w:t>
      </w:r>
    </w:p>
    <w:p w14:paraId="7315CD9C" w14:textId="77777777" w:rsidR="00264623" w:rsidRPr="0060159F" w:rsidRDefault="00264623" w:rsidP="00264623">
      <w:pPr>
        <w:spacing w:line="240" w:lineRule="auto"/>
      </w:pPr>
      <w:proofErr w:type="spellStart"/>
      <w:r w:rsidRPr="0060159F">
        <w:t>Symposion</w:t>
      </w:r>
      <w:proofErr w:type="spellEnd"/>
      <w:r w:rsidRPr="0060159F">
        <w:t xml:space="preserve"> Cabinet Gide, Paris, 24. November 2016</w:t>
      </w:r>
    </w:p>
    <w:p w14:paraId="267DC8DE" w14:textId="77777777" w:rsidR="00264623" w:rsidRPr="0060159F" w:rsidRDefault="00264623" w:rsidP="00264623">
      <w:pPr>
        <w:spacing w:line="240" w:lineRule="auto"/>
      </w:pPr>
    </w:p>
    <w:p w14:paraId="428FB567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Shareholder </w:t>
      </w:r>
      <w:proofErr w:type="spellStart"/>
      <w:r w:rsidRPr="006748E1">
        <w:rPr>
          <w:lang w:val="de-DE"/>
        </w:rPr>
        <w:t>activism</w:t>
      </w:r>
      <w:proofErr w:type="spellEnd"/>
    </w:p>
    <w:p w14:paraId="1E2F1892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Deutsch-französisches Symposion, MPI Hamburg, 7.Juli 2016</w:t>
      </w:r>
    </w:p>
    <w:p w14:paraId="0FCE5EF3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7B1D55CF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Die Marktmissbrauchsverordnung 2016 - eine Kooperation von Judikative und Legislative</w:t>
      </w:r>
    </w:p>
    <w:p w14:paraId="2F71D59E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Arbeitskreis Wirtschaft und Recht, Leverkusen, 3.Juni 2016</w:t>
      </w:r>
    </w:p>
    <w:p w14:paraId="3D1CEC22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199BB71C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60159F">
        <w:t xml:space="preserve">Who’s afraid of reasonable investors? - on lawmaking for financial markets, 14. </w:t>
      </w:r>
      <w:r w:rsidRPr="001F0DAD">
        <w:rPr>
          <w:lang w:val="fr-FR"/>
        </w:rPr>
        <w:t>April 2016</w:t>
      </w:r>
    </w:p>
    <w:p w14:paraId="05CC7016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1F0DAD">
        <w:rPr>
          <w:lang w:val="fr-FR"/>
        </w:rPr>
        <w:t xml:space="preserve">Séminaires du programme doctoral de Droit, </w:t>
      </w:r>
      <w:proofErr w:type="spellStart"/>
      <w:r w:rsidRPr="001F0DAD">
        <w:rPr>
          <w:lang w:val="fr-FR"/>
        </w:rPr>
        <w:t>SciencesPo</w:t>
      </w:r>
      <w:proofErr w:type="spellEnd"/>
      <w:r w:rsidRPr="001F0DAD">
        <w:rPr>
          <w:lang w:val="fr-FR"/>
        </w:rPr>
        <w:t>, Ecole de Droit, Paris</w:t>
      </w:r>
    </w:p>
    <w:p w14:paraId="0EF4B757" w14:textId="77777777" w:rsidR="00264623" w:rsidRPr="001F0DAD" w:rsidRDefault="00264623" w:rsidP="00264623">
      <w:pPr>
        <w:spacing w:line="240" w:lineRule="auto"/>
        <w:rPr>
          <w:lang w:val="fr-FR"/>
        </w:rPr>
      </w:pPr>
    </w:p>
    <w:p w14:paraId="5D2A32AF" w14:textId="77777777" w:rsidR="00264623" w:rsidRPr="006748E1" w:rsidRDefault="00264623" w:rsidP="00264623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Economic</w:t>
      </w:r>
      <w:proofErr w:type="spellEnd"/>
      <w:r w:rsidRPr="006748E1">
        <w:rPr>
          <w:lang w:val="de-DE"/>
        </w:rPr>
        <w:t xml:space="preserve"> </w:t>
      </w:r>
      <w:proofErr w:type="spellStart"/>
      <w:r w:rsidRPr="006748E1">
        <w:rPr>
          <w:lang w:val="de-DE"/>
        </w:rPr>
        <w:t>Transplants</w:t>
      </w:r>
      <w:proofErr w:type="spellEnd"/>
      <w:r w:rsidRPr="006748E1">
        <w:rPr>
          <w:lang w:val="de-DE"/>
        </w:rPr>
        <w:t xml:space="preserve"> in der Marktmissbrauchsverordnung, 8. April 2016</w:t>
      </w:r>
    </w:p>
    <w:p w14:paraId="36E7589D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Symposion, Das neue Marktmissbrauchsrecht, Friedrich-Alexander-Universität Erlangen-Nürnberg</w:t>
      </w:r>
    </w:p>
    <w:p w14:paraId="643F4E3C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6BA92D69" w14:textId="77777777" w:rsidR="00264623" w:rsidRPr="0060159F" w:rsidRDefault="00264623" w:rsidP="00264623">
      <w:pPr>
        <w:spacing w:line="240" w:lineRule="auto"/>
      </w:pPr>
      <w:r w:rsidRPr="0060159F">
        <w:t>Economic Transplants - on lawmaking for financial markets</w:t>
      </w:r>
    </w:p>
    <w:p w14:paraId="543FF846" w14:textId="77777777" w:rsidR="00264623" w:rsidRPr="006748E1" w:rsidRDefault="00264623" w:rsidP="00264623">
      <w:pPr>
        <w:spacing w:line="240" w:lineRule="auto"/>
        <w:rPr>
          <w:lang w:val="de-DE"/>
        </w:rPr>
      </w:pPr>
      <w:proofErr w:type="spellStart"/>
      <w:r w:rsidRPr="0060159F">
        <w:t>Law&amp;Economics</w:t>
      </w:r>
      <w:proofErr w:type="spellEnd"/>
      <w:r w:rsidRPr="0060159F">
        <w:t xml:space="preserve"> Lunch Talk, Columbia Law School, 29. </w:t>
      </w:r>
      <w:r w:rsidRPr="006748E1">
        <w:rPr>
          <w:lang w:val="de-DE"/>
        </w:rPr>
        <w:t>Februar 2016</w:t>
      </w:r>
    </w:p>
    <w:p w14:paraId="35247B42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5399670C" w14:textId="77777777" w:rsidR="00264623" w:rsidRPr="006748E1" w:rsidRDefault="00264623" w:rsidP="00264623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Regulierungsstrategien im Wirtschaftsstrafrecht, 20. November 2015</w:t>
      </w:r>
    </w:p>
    <w:p w14:paraId="3F13098E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ECLE VII Symposion, Goethe Universität Frankfurt</w:t>
      </w:r>
    </w:p>
    <w:p w14:paraId="58627064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537E8411" w14:textId="77777777" w:rsidR="00264623" w:rsidRPr="006748E1" w:rsidRDefault="00264623" w:rsidP="00264623">
      <w:pPr>
        <w:keepNext/>
        <w:keepLines/>
        <w:spacing w:line="240" w:lineRule="auto"/>
        <w:rPr>
          <w:lang w:val="de-DE"/>
        </w:rPr>
      </w:pPr>
      <w:r w:rsidRPr="006748E1">
        <w:rPr>
          <w:lang w:val="de-DE"/>
        </w:rPr>
        <w:t>Aufsichtsrecht und Bankrecht, 28.September 2015</w:t>
      </w:r>
    </w:p>
    <w:p w14:paraId="379D74EA" w14:textId="77777777" w:rsidR="00264623" w:rsidRPr="0060159F" w:rsidRDefault="00264623" w:rsidP="00264623">
      <w:pPr>
        <w:spacing w:line="240" w:lineRule="auto"/>
      </w:pPr>
      <w:proofErr w:type="spellStart"/>
      <w:r w:rsidRPr="0060159F">
        <w:t>Unternehmensrechtstag</w:t>
      </w:r>
      <w:proofErr w:type="spellEnd"/>
      <w:r w:rsidRPr="0060159F">
        <w:t xml:space="preserve">, </w:t>
      </w:r>
      <w:proofErr w:type="spellStart"/>
      <w:r w:rsidRPr="0060159F">
        <w:t>Wirtschaftsuniversität</w:t>
      </w:r>
      <w:proofErr w:type="spellEnd"/>
      <w:r w:rsidRPr="0060159F">
        <w:t xml:space="preserve"> Wien</w:t>
      </w:r>
    </w:p>
    <w:p w14:paraId="2E9B0EB3" w14:textId="77777777" w:rsidR="00264623" w:rsidRPr="0060159F" w:rsidRDefault="00264623" w:rsidP="00264623">
      <w:pPr>
        <w:spacing w:line="240" w:lineRule="auto"/>
      </w:pPr>
    </w:p>
    <w:p w14:paraId="0D8FACC4" w14:textId="77777777" w:rsidR="00264623" w:rsidRPr="0060159F" w:rsidRDefault="00264623" w:rsidP="00264623">
      <w:pPr>
        <w:spacing w:line="240" w:lineRule="auto"/>
      </w:pPr>
      <w:r w:rsidRPr="0060159F">
        <w:t xml:space="preserve">Diversity on corporate boards - why, how? 2. </w:t>
      </w:r>
      <w:proofErr w:type="spellStart"/>
      <w:r w:rsidRPr="0060159F">
        <w:t>Juli</w:t>
      </w:r>
      <w:proofErr w:type="spellEnd"/>
      <w:r w:rsidRPr="0060159F">
        <w:t xml:space="preserve"> 2015</w:t>
      </w:r>
    </w:p>
    <w:p w14:paraId="5BE39678" w14:textId="77777777" w:rsidR="00264623" w:rsidRPr="0060159F" w:rsidRDefault="00264623" w:rsidP="00264623">
      <w:pPr>
        <w:spacing w:line="240" w:lineRule="auto"/>
      </w:pPr>
      <w:proofErr w:type="spellStart"/>
      <w:r w:rsidRPr="0060159F">
        <w:lastRenderedPageBreak/>
        <w:t>Séminaire</w:t>
      </w:r>
      <w:proofErr w:type="spellEnd"/>
      <w:r w:rsidRPr="0060159F">
        <w:t xml:space="preserve"> </w:t>
      </w:r>
      <w:proofErr w:type="spellStart"/>
      <w:r w:rsidRPr="0060159F">
        <w:t>franco-allemand</w:t>
      </w:r>
      <w:proofErr w:type="spellEnd"/>
      <w:r w:rsidRPr="0060159F">
        <w:t>, Paris</w:t>
      </w:r>
    </w:p>
    <w:p w14:paraId="45106D6F" w14:textId="77777777" w:rsidR="00264623" w:rsidRPr="0060159F" w:rsidRDefault="00264623" w:rsidP="00264623">
      <w:pPr>
        <w:spacing w:line="240" w:lineRule="auto"/>
      </w:pPr>
    </w:p>
    <w:p w14:paraId="22430E1F" w14:textId="77777777" w:rsidR="00264623" w:rsidRPr="0060159F" w:rsidRDefault="00264623" w:rsidP="00264623">
      <w:pPr>
        <w:spacing w:line="240" w:lineRule="auto"/>
      </w:pPr>
      <w:r w:rsidRPr="0060159F">
        <w:t xml:space="preserve">The German Law of Corporate Groups, </w:t>
      </w:r>
      <w:proofErr w:type="gramStart"/>
      <w:r w:rsidRPr="0060159F">
        <w:t>28./</w:t>
      </w:r>
      <w:proofErr w:type="gramEnd"/>
      <w:r w:rsidRPr="0060159F">
        <w:t>29.Mai 2015</w:t>
      </w:r>
    </w:p>
    <w:p w14:paraId="01818A17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German-Asian Symposion, MPI Hamburg</w:t>
      </w:r>
    </w:p>
    <w:p w14:paraId="619B4B20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1D9E025D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Aktienrecht und Kapitalmarktrecht, 27. März 2015</w:t>
      </w:r>
    </w:p>
    <w:p w14:paraId="51CD72C4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Symposion 50 Jahre Aktiengesetz, Universität Bonn</w:t>
      </w:r>
    </w:p>
    <w:p w14:paraId="51B89FE5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32DAF41A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Erosion aktienrechtlicher Leitbilder, 19.Februar 2015</w:t>
      </w:r>
    </w:p>
    <w:p w14:paraId="14D3501B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Symposion Perspektiven des Gesellschaftsrecht, Humboldt Universität, Berlin</w:t>
      </w:r>
    </w:p>
    <w:p w14:paraId="09B4DA4D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7A27822D" w14:textId="77777777" w:rsidR="00264623" w:rsidRPr="0060159F" w:rsidRDefault="00264623" w:rsidP="00264623">
      <w:pPr>
        <w:spacing w:line="240" w:lineRule="auto"/>
      </w:pPr>
      <w:r w:rsidRPr="0060159F">
        <w:t xml:space="preserve">Ever more transparency – investor’s duties according to the EU proposal on an amendment of the shareholder’s rights directive, 5. </w:t>
      </w:r>
      <w:proofErr w:type="spellStart"/>
      <w:r w:rsidRPr="0060159F">
        <w:t>Dezember</w:t>
      </w:r>
      <w:proofErr w:type="spellEnd"/>
      <w:r w:rsidRPr="0060159F">
        <w:t xml:space="preserve"> 2014</w:t>
      </w:r>
    </w:p>
    <w:p w14:paraId="58BA001E" w14:textId="77777777" w:rsidR="00264623" w:rsidRPr="0060159F" w:rsidRDefault="00264623" w:rsidP="00264623">
      <w:pPr>
        <w:spacing w:line="240" w:lineRule="auto"/>
      </w:pPr>
      <w:r w:rsidRPr="0060159F">
        <w:t>European Forum on Securities Regulation (EFSR), Wien</w:t>
      </w:r>
    </w:p>
    <w:p w14:paraId="72A35DD4" w14:textId="77777777" w:rsidR="00264623" w:rsidRPr="0060159F" w:rsidRDefault="00264623" w:rsidP="00264623">
      <w:pPr>
        <w:spacing w:line="240" w:lineRule="auto"/>
      </w:pPr>
    </w:p>
    <w:p w14:paraId="0053938B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60159F">
        <w:t xml:space="preserve">Economic Transplants and the normative challenge, 10. </w:t>
      </w:r>
      <w:r w:rsidRPr="001F0DAD">
        <w:rPr>
          <w:lang w:val="fr-FR"/>
        </w:rPr>
        <w:t>April 2014</w:t>
      </w:r>
    </w:p>
    <w:p w14:paraId="214FE2FC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1F0DAD">
        <w:rPr>
          <w:lang w:val="fr-FR"/>
        </w:rPr>
        <w:t xml:space="preserve">Séminaires du programme doctoral de Droit, </w:t>
      </w:r>
      <w:proofErr w:type="spellStart"/>
      <w:r w:rsidRPr="001F0DAD">
        <w:rPr>
          <w:lang w:val="fr-FR"/>
        </w:rPr>
        <w:t>SciencesPo</w:t>
      </w:r>
      <w:proofErr w:type="spellEnd"/>
      <w:r w:rsidRPr="001F0DAD">
        <w:rPr>
          <w:lang w:val="fr-FR"/>
        </w:rPr>
        <w:t>, Ecole de Droit, Paris</w:t>
      </w:r>
    </w:p>
    <w:p w14:paraId="10C3ACD3" w14:textId="77777777" w:rsidR="00264623" w:rsidRPr="001F0DAD" w:rsidRDefault="00264623" w:rsidP="00264623">
      <w:pPr>
        <w:spacing w:line="240" w:lineRule="auto"/>
        <w:rPr>
          <w:lang w:val="fr-FR"/>
        </w:rPr>
      </w:pPr>
    </w:p>
    <w:p w14:paraId="3DC9E342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Anlegerschutz durch Haftung im deutschen und europäischen Kapitalmarktrecht, 21. Februar 2014</w:t>
      </w:r>
    </w:p>
    <w:p w14:paraId="05203532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Karlsruher Forum</w:t>
      </w:r>
    </w:p>
    <w:p w14:paraId="3FA566F4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476B636D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Stimmrechtsberater – „</w:t>
      </w:r>
      <w:proofErr w:type="spellStart"/>
      <w:r w:rsidRPr="006748E1">
        <w:rPr>
          <w:lang w:val="de-DE"/>
        </w:rPr>
        <w:t>proxy</w:t>
      </w:r>
      <w:proofErr w:type="spellEnd"/>
      <w:r w:rsidRPr="006748E1">
        <w:rPr>
          <w:lang w:val="de-DE"/>
        </w:rPr>
        <w:t xml:space="preserve"> </w:t>
      </w:r>
      <w:proofErr w:type="spellStart"/>
      <w:r w:rsidRPr="006748E1">
        <w:rPr>
          <w:lang w:val="de-DE"/>
        </w:rPr>
        <w:t>advisors</w:t>
      </w:r>
      <w:proofErr w:type="spellEnd"/>
      <w:r w:rsidRPr="006748E1">
        <w:rPr>
          <w:lang w:val="de-DE"/>
        </w:rPr>
        <w:t>“, 22. November 2013</w:t>
      </w:r>
    </w:p>
    <w:p w14:paraId="7DD21CB1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Symposium „Das Europäische Gesellschaftsrecht vor neuen Herausforderungen“, Westfälische Wilhelms-Universität Münster</w:t>
      </w:r>
    </w:p>
    <w:p w14:paraId="00A3B92D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2403A507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Insiderinformationen nach neuem Recht, 5. November 2013</w:t>
      </w:r>
    </w:p>
    <w:p w14:paraId="3ADEC16E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Bankrechtsforum, Wien</w:t>
      </w:r>
    </w:p>
    <w:p w14:paraId="0EAF6DAC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7B0F0D0A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Vorstandsvergütung – vom Vertragsrecht zu “</w:t>
      </w:r>
      <w:proofErr w:type="spellStart"/>
      <w:r w:rsidRPr="006748E1">
        <w:rPr>
          <w:lang w:val="de-DE"/>
        </w:rPr>
        <w:t>say</w:t>
      </w:r>
      <w:proofErr w:type="spellEnd"/>
      <w:r w:rsidRPr="006748E1">
        <w:rPr>
          <w:lang w:val="de-DE"/>
        </w:rPr>
        <w:t xml:space="preserve"> on </w:t>
      </w:r>
      <w:proofErr w:type="spellStart"/>
      <w:r w:rsidRPr="006748E1">
        <w:rPr>
          <w:lang w:val="de-DE"/>
        </w:rPr>
        <w:t>pay</w:t>
      </w:r>
      <w:proofErr w:type="spellEnd"/>
      <w:r w:rsidRPr="006748E1">
        <w:rPr>
          <w:lang w:val="de-DE"/>
        </w:rPr>
        <w:t>”, 25. Oktober 2013</w:t>
      </w:r>
    </w:p>
    <w:p w14:paraId="0B742342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Griechisch-Deutsches Symposium zwischen den Juristischen Fakultäten der Nationalen und </w:t>
      </w:r>
      <w:proofErr w:type="spellStart"/>
      <w:r w:rsidRPr="006748E1">
        <w:rPr>
          <w:lang w:val="de-DE"/>
        </w:rPr>
        <w:t>Kapodistrias</w:t>
      </w:r>
      <w:proofErr w:type="spellEnd"/>
      <w:r w:rsidRPr="006748E1">
        <w:rPr>
          <w:lang w:val="de-DE"/>
        </w:rPr>
        <w:t>’ Universität Athen und der Goethe-Universität Frankfurt</w:t>
      </w:r>
    </w:p>
    <w:p w14:paraId="017960BD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2880EA42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60159F">
        <w:t xml:space="preserve">Economic transplants and the normative challenge, 3. </w:t>
      </w:r>
      <w:proofErr w:type="spellStart"/>
      <w:r w:rsidRPr="001F0DAD">
        <w:rPr>
          <w:lang w:val="fr-FR"/>
        </w:rPr>
        <w:t>Juli</w:t>
      </w:r>
      <w:proofErr w:type="spellEnd"/>
      <w:r w:rsidRPr="001F0DAD">
        <w:rPr>
          <w:lang w:val="fr-FR"/>
        </w:rPr>
        <w:t xml:space="preserve"> 2013</w:t>
      </w:r>
    </w:p>
    <w:p w14:paraId="74A7B746" w14:textId="77777777" w:rsidR="00264623" w:rsidRPr="001F0DAD" w:rsidRDefault="00264623" w:rsidP="00264623">
      <w:pPr>
        <w:spacing w:line="240" w:lineRule="auto"/>
        <w:rPr>
          <w:lang w:val="fr-FR"/>
        </w:rPr>
      </w:pPr>
      <w:proofErr w:type="spellStart"/>
      <w:r w:rsidRPr="001F0DAD">
        <w:rPr>
          <w:lang w:val="fr-FR"/>
        </w:rPr>
        <w:t>Vortrag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im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Rahmen</w:t>
      </w:r>
      <w:proofErr w:type="spellEnd"/>
      <w:r w:rsidRPr="001F0DAD">
        <w:rPr>
          <w:lang w:val="fr-FR"/>
        </w:rPr>
        <w:t xml:space="preserve"> des Law and </w:t>
      </w:r>
      <w:proofErr w:type="spellStart"/>
      <w:r w:rsidRPr="001F0DAD">
        <w:rPr>
          <w:lang w:val="fr-FR"/>
        </w:rPr>
        <w:t>Economics</w:t>
      </w:r>
      <w:proofErr w:type="spellEnd"/>
      <w:r w:rsidRPr="001F0DAD">
        <w:rPr>
          <w:lang w:val="fr-FR"/>
        </w:rPr>
        <w:t xml:space="preserve"> Forum der LSE London, </w:t>
      </w:r>
      <w:proofErr w:type="spellStart"/>
      <w:proofErr w:type="gramStart"/>
      <w:r w:rsidRPr="001F0DAD">
        <w:rPr>
          <w:lang w:val="fr-FR"/>
        </w:rPr>
        <w:t>respondent</w:t>
      </w:r>
      <w:proofErr w:type="spellEnd"/>
      <w:r w:rsidRPr="001F0DAD">
        <w:rPr>
          <w:lang w:val="fr-FR"/>
        </w:rPr>
        <w:t>:</w:t>
      </w:r>
      <w:proofErr w:type="gramEnd"/>
      <w:r w:rsidRPr="001F0DAD">
        <w:rPr>
          <w:lang w:val="fr-FR"/>
        </w:rPr>
        <w:t xml:space="preserve"> Charles </w:t>
      </w:r>
      <w:proofErr w:type="spellStart"/>
      <w:r w:rsidRPr="001F0DAD">
        <w:rPr>
          <w:lang w:val="fr-FR"/>
        </w:rPr>
        <w:t>Goodhart</w:t>
      </w:r>
      <w:proofErr w:type="spellEnd"/>
      <w:r w:rsidRPr="001F0DAD">
        <w:rPr>
          <w:lang w:val="fr-FR"/>
        </w:rPr>
        <w:t>, LSE London</w:t>
      </w:r>
    </w:p>
    <w:p w14:paraId="612EE0D7" w14:textId="77777777" w:rsidR="00264623" w:rsidRPr="001F0DAD" w:rsidRDefault="00264623" w:rsidP="00264623">
      <w:pPr>
        <w:spacing w:line="240" w:lineRule="auto"/>
        <w:rPr>
          <w:lang w:val="fr-FR"/>
        </w:rPr>
      </w:pPr>
    </w:p>
    <w:p w14:paraId="5E74899F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1F0DAD">
        <w:rPr>
          <w:lang w:val="fr-FR"/>
        </w:rPr>
        <w:t xml:space="preserve">Opérations </w:t>
      </w:r>
      <w:proofErr w:type="gramStart"/>
      <w:r w:rsidRPr="001F0DAD">
        <w:rPr>
          <w:lang w:val="fr-FR"/>
        </w:rPr>
        <w:t>d’initiés:</w:t>
      </w:r>
      <w:proofErr w:type="gramEnd"/>
      <w:r w:rsidRPr="001F0DAD">
        <w:rPr>
          <w:lang w:val="fr-FR"/>
        </w:rPr>
        <w:t xml:space="preserve"> les limites de la prohibition, 28. Juni 2013</w:t>
      </w:r>
    </w:p>
    <w:p w14:paraId="37D079B8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1F0DAD">
        <w:rPr>
          <w:lang w:val="fr-FR"/>
        </w:rPr>
        <w:t>IRJS Sorbonne Finance &amp; Sorbonne Affaires, Séminaire franco-allemand, Sorbonne/Paris 1 - MPI</w:t>
      </w:r>
    </w:p>
    <w:p w14:paraId="53DA6355" w14:textId="77777777" w:rsidR="00264623" w:rsidRPr="001F0DAD" w:rsidRDefault="00264623" w:rsidP="00264623">
      <w:pPr>
        <w:spacing w:line="240" w:lineRule="auto"/>
        <w:rPr>
          <w:lang w:val="fr-FR"/>
        </w:rPr>
      </w:pPr>
    </w:p>
    <w:p w14:paraId="7C218566" w14:textId="77777777" w:rsidR="00264623" w:rsidRPr="001F0DAD" w:rsidRDefault="00264623" w:rsidP="00264623">
      <w:pPr>
        <w:spacing w:line="240" w:lineRule="auto"/>
        <w:rPr>
          <w:lang w:val="fr-FR"/>
        </w:rPr>
      </w:pPr>
      <w:proofErr w:type="spellStart"/>
      <w:r w:rsidRPr="001F0DAD">
        <w:rPr>
          <w:lang w:val="fr-FR"/>
        </w:rPr>
        <w:t>Insider</w:t>
      </w:r>
      <w:proofErr w:type="spellEnd"/>
      <w:r w:rsidRPr="001F0DAD">
        <w:rPr>
          <w:lang w:val="fr-FR"/>
        </w:rPr>
        <w:t xml:space="preserve"> Trading in US and EU Law, 14. </w:t>
      </w:r>
      <w:proofErr w:type="spellStart"/>
      <w:r w:rsidRPr="001F0DAD">
        <w:rPr>
          <w:lang w:val="fr-FR"/>
        </w:rPr>
        <w:t>März</w:t>
      </w:r>
      <w:proofErr w:type="spellEnd"/>
      <w:r w:rsidRPr="001F0DAD">
        <w:rPr>
          <w:lang w:val="fr-FR"/>
        </w:rPr>
        <w:t xml:space="preserve"> 2013</w:t>
      </w:r>
    </w:p>
    <w:p w14:paraId="2D078BDF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 xml:space="preserve">Vortrag im Rahmen der “LLM </w:t>
      </w:r>
      <w:proofErr w:type="spellStart"/>
      <w:r w:rsidRPr="006748E1">
        <w:rPr>
          <w:lang w:val="de-DE"/>
        </w:rPr>
        <w:t>Specialist</w:t>
      </w:r>
      <w:proofErr w:type="spellEnd"/>
      <w:r w:rsidRPr="006748E1">
        <w:rPr>
          <w:lang w:val="de-DE"/>
        </w:rPr>
        <w:t xml:space="preserve"> Series“ der LSE London</w:t>
      </w:r>
    </w:p>
    <w:p w14:paraId="158DC08F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7A20D98E" w14:textId="77777777" w:rsidR="00264623" w:rsidRPr="0060159F" w:rsidRDefault="00264623" w:rsidP="00264623">
      <w:pPr>
        <w:spacing w:line="240" w:lineRule="auto"/>
      </w:pPr>
      <w:r w:rsidRPr="0060159F">
        <w:t xml:space="preserve">Limits of Shareholder Value, 28. </w:t>
      </w:r>
      <w:proofErr w:type="spellStart"/>
      <w:r w:rsidRPr="0060159F">
        <w:t>Februar</w:t>
      </w:r>
      <w:proofErr w:type="spellEnd"/>
      <w:r w:rsidRPr="0060159F">
        <w:t xml:space="preserve"> 2013</w:t>
      </w:r>
    </w:p>
    <w:p w14:paraId="594711D9" w14:textId="77777777" w:rsidR="00264623" w:rsidRPr="0060159F" w:rsidRDefault="00264623" w:rsidP="00264623">
      <w:pPr>
        <w:spacing w:line="240" w:lineRule="auto"/>
      </w:pPr>
      <w:r w:rsidRPr="0060159F">
        <w:t xml:space="preserve">LSE London, Corporate Law and Finance Roundtable, Comment to John </w:t>
      </w:r>
      <w:proofErr w:type="spellStart"/>
      <w:r w:rsidRPr="0060159F">
        <w:t>Armour</w:t>
      </w:r>
      <w:proofErr w:type="spellEnd"/>
    </w:p>
    <w:p w14:paraId="16849604" w14:textId="77777777" w:rsidR="00264623" w:rsidRPr="0060159F" w:rsidRDefault="00264623" w:rsidP="00264623">
      <w:pPr>
        <w:spacing w:line="240" w:lineRule="auto"/>
      </w:pPr>
    </w:p>
    <w:p w14:paraId="777BC54E" w14:textId="77777777" w:rsidR="00264623" w:rsidRPr="0060159F" w:rsidRDefault="00264623" w:rsidP="00264623">
      <w:pPr>
        <w:spacing w:line="240" w:lineRule="auto"/>
      </w:pPr>
      <w:r w:rsidRPr="0060159F">
        <w:t xml:space="preserve">Is Bank Governance </w:t>
      </w:r>
      <w:proofErr w:type="gramStart"/>
      <w:r w:rsidRPr="0060159F">
        <w:t>Special?,</w:t>
      </w:r>
      <w:proofErr w:type="gramEnd"/>
      <w:r w:rsidRPr="0060159F">
        <w:t xml:space="preserve"> 23. </w:t>
      </w:r>
      <w:proofErr w:type="spellStart"/>
      <w:r w:rsidRPr="0060159F">
        <w:t>Januar</w:t>
      </w:r>
      <w:proofErr w:type="spellEnd"/>
      <w:r w:rsidRPr="0060159F">
        <w:t xml:space="preserve"> 2013</w:t>
      </w:r>
    </w:p>
    <w:p w14:paraId="624D47D5" w14:textId="77777777" w:rsidR="00264623" w:rsidRPr="0060159F" w:rsidRDefault="00264623" w:rsidP="00264623">
      <w:pPr>
        <w:spacing w:line="240" w:lineRule="auto"/>
      </w:pPr>
      <w:r w:rsidRPr="0060159F">
        <w:t xml:space="preserve">LSE London, Response to Guido </w:t>
      </w:r>
      <w:proofErr w:type="spellStart"/>
      <w:r w:rsidRPr="0060159F">
        <w:t>Ferrarini</w:t>
      </w:r>
      <w:proofErr w:type="spellEnd"/>
      <w:r w:rsidRPr="0060159F">
        <w:t xml:space="preserve">; Chair: Niamh </w:t>
      </w:r>
      <w:proofErr w:type="spellStart"/>
      <w:r w:rsidRPr="0060159F">
        <w:t>Moloney</w:t>
      </w:r>
      <w:proofErr w:type="spellEnd"/>
    </w:p>
    <w:p w14:paraId="49C99204" w14:textId="77777777" w:rsidR="00264623" w:rsidRPr="0060159F" w:rsidRDefault="00264623" w:rsidP="00264623">
      <w:pPr>
        <w:spacing w:line="240" w:lineRule="auto"/>
      </w:pPr>
    </w:p>
    <w:p w14:paraId="54F382E9" w14:textId="77777777" w:rsidR="00264623" w:rsidRPr="001F0DAD" w:rsidRDefault="00264623" w:rsidP="00264623">
      <w:pPr>
        <w:spacing w:line="240" w:lineRule="auto"/>
        <w:rPr>
          <w:lang w:val="fr-FR"/>
        </w:rPr>
      </w:pPr>
      <w:r w:rsidRPr="0060159F">
        <w:lastRenderedPageBreak/>
        <w:t xml:space="preserve">Some lessons from the crisis – does the law set the right incentives for board composition and liability in financial </w:t>
      </w:r>
      <w:proofErr w:type="gramStart"/>
      <w:r w:rsidRPr="0060159F">
        <w:t>institutions?,</w:t>
      </w:r>
      <w:proofErr w:type="gramEnd"/>
      <w:r w:rsidRPr="0060159F">
        <w:t xml:space="preserve"> 4. </w:t>
      </w:r>
      <w:proofErr w:type="spellStart"/>
      <w:r w:rsidRPr="001F0DAD">
        <w:rPr>
          <w:lang w:val="fr-FR"/>
        </w:rPr>
        <w:t>Oktober</w:t>
      </w:r>
      <w:proofErr w:type="spellEnd"/>
      <w:r w:rsidRPr="001F0DAD">
        <w:rPr>
          <w:lang w:val="fr-FR"/>
        </w:rPr>
        <w:t xml:space="preserve"> 2012</w:t>
      </w:r>
    </w:p>
    <w:p w14:paraId="1CF20E39" w14:textId="77777777" w:rsidR="00264623" w:rsidRPr="001F0DAD" w:rsidRDefault="00264623" w:rsidP="00264623">
      <w:pPr>
        <w:spacing w:line="240" w:lineRule="auto"/>
        <w:rPr>
          <w:lang w:val="fr-FR"/>
        </w:rPr>
      </w:pPr>
      <w:proofErr w:type="spellStart"/>
      <w:r w:rsidRPr="001F0DAD">
        <w:rPr>
          <w:lang w:val="fr-FR"/>
        </w:rPr>
        <w:t>Vortrag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im</w:t>
      </w:r>
      <w:proofErr w:type="spellEnd"/>
      <w:r w:rsidRPr="001F0DAD">
        <w:rPr>
          <w:lang w:val="fr-FR"/>
        </w:rPr>
        <w:t xml:space="preserve"> </w:t>
      </w:r>
      <w:proofErr w:type="spellStart"/>
      <w:r w:rsidRPr="001F0DAD">
        <w:rPr>
          <w:lang w:val="fr-FR"/>
        </w:rPr>
        <w:t>Rahmen</w:t>
      </w:r>
      <w:proofErr w:type="spellEnd"/>
      <w:r w:rsidRPr="001F0DAD">
        <w:rPr>
          <w:lang w:val="fr-FR"/>
        </w:rPr>
        <w:t xml:space="preserve"> des “Séminaire Doctoral”, </w:t>
      </w:r>
      <w:proofErr w:type="spellStart"/>
      <w:r w:rsidRPr="001F0DAD">
        <w:rPr>
          <w:lang w:val="fr-FR"/>
        </w:rPr>
        <w:t>SciencesPo</w:t>
      </w:r>
      <w:proofErr w:type="spellEnd"/>
      <w:r w:rsidRPr="001F0DAD">
        <w:rPr>
          <w:lang w:val="fr-FR"/>
        </w:rPr>
        <w:t>, Ecole de droit, Paris</w:t>
      </w:r>
    </w:p>
    <w:p w14:paraId="0D185190" w14:textId="77777777" w:rsidR="00264623" w:rsidRPr="001F0DAD" w:rsidRDefault="00264623" w:rsidP="00264623">
      <w:pPr>
        <w:spacing w:line="240" w:lineRule="auto"/>
        <w:rPr>
          <w:lang w:val="fr-FR"/>
        </w:rPr>
      </w:pPr>
    </w:p>
    <w:p w14:paraId="78FDC545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Finanzinnovationen, Geschäftsleiterhaftung und Corporate Governance in regulierten Industrien, 31. Mai – 1. Juni 2012</w:t>
      </w:r>
    </w:p>
    <w:p w14:paraId="3A85DE9B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Symposion der Universität St. Gallen zu „Finanzinnovationen“</w:t>
      </w:r>
    </w:p>
    <w:p w14:paraId="3CB9A192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38783FE5" w14:textId="77777777" w:rsidR="00264623" w:rsidRPr="0060159F" w:rsidRDefault="00264623" w:rsidP="00264623">
      <w:pPr>
        <w:spacing w:line="240" w:lineRule="auto"/>
      </w:pPr>
      <w:proofErr w:type="spellStart"/>
      <w:r w:rsidRPr="008B615B">
        <w:rPr>
          <w:lang w:val="de-DE"/>
        </w:rPr>
        <w:t>Epistemic</w:t>
      </w:r>
      <w:proofErr w:type="spellEnd"/>
      <w:r w:rsidRPr="008B615B">
        <w:rPr>
          <w:lang w:val="de-DE"/>
        </w:rPr>
        <w:t xml:space="preserve"> </w:t>
      </w:r>
      <w:proofErr w:type="spellStart"/>
      <w:r w:rsidRPr="008B615B">
        <w:rPr>
          <w:lang w:val="de-DE"/>
        </w:rPr>
        <w:t>goals</w:t>
      </w:r>
      <w:proofErr w:type="spellEnd"/>
      <w:r w:rsidRPr="008B615B">
        <w:rPr>
          <w:lang w:val="de-DE"/>
        </w:rPr>
        <w:t xml:space="preserve"> </w:t>
      </w:r>
      <w:proofErr w:type="spellStart"/>
      <w:r w:rsidRPr="008B615B">
        <w:rPr>
          <w:lang w:val="de-DE"/>
        </w:rPr>
        <w:t>and</w:t>
      </w:r>
      <w:proofErr w:type="spellEnd"/>
      <w:r w:rsidRPr="008B615B">
        <w:rPr>
          <w:lang w:val="de-DE"/>
        </w:rPr>
        <w:t xml:space="preserve"> </w:t>
      </w:r>
      <w:proofErr w:type="spellStart"/>
      <w:r w:rsidRPr="008B615B">
        <w:rPr>
          <w:lang w:val="de-DE"/>
        </w:rPr>
        <w:t>tools</w:t>
      </w:r>
      <w:proofErr w:type="spellEnd"/>
      <w:r w:rsidRPr="008B615B">
        <w:rPr>
          <w:lang w:val="de-DE"/>
        </w:rPr>
        <w:t xml:space="preserve">, 15. </w:t>
      </w:r>
      <w:r w:rsidRPr="0060159F">
        <w:t>August 2011</w:t>
      </w:r>
    </w:p>
    <w:p w14:paraId="78381692" w14:textId="77777777" w:rsidR="00264623" w:rsidRPr="0060159F" w:rsidRDefault="00264623" w:rsidP="00264623">
      <w:pPr>
        <w:spacing w:line="240" w:lineRule="auto"/>
      </w:pPr>
      <w:r w:rsidRPr="0060159F">
        <w:t xml:space="preserve">IVR workshop on disciplinary perspectives and legal truth </w:t>
      </w:r>
      <w:proofErr w:type="spellStart"/>
      <w:r w:rsidRPr="0060159F">
        <w:t>im</w:t>
      </w:r>
      <w:proofErr w:type="spellEnd"/>
      <w:r w:rsidRPr="0060159F">
        <w:t xml:space="preserve"> </w:t>
      </w:r>
      <w:proofErr w:type="spellStart"/>
      <w:r w:rsidRPr="0060159F">
        <w:t>Rahmen</w:t>
      </w:r>
      <w:proofErr w:type="spellEnd"/>
      <w:r w:rsidRPr="0060159F">
        <w:t xml:space="preserve"> des 25. </w:t>
      </w:r>
      <w:proofErr w:type="spellStart"/>
      <w:r w:rsidRPr="0060159F">
        <w:t>Weltkongresses</w:t>
      </w:r>
      <w:proofErr w:type="spellEnd"/>
      <w:r w:rsidRPr="0060159F">
        <w:t xml:space="preserve"> der IVR </w:t>
      </w:r>
      <w:proofErr w:type="spellStart"/>
      <w:r w:rsidRPr="0060159F">
        <w:t>vom</w:t>
      </w:r>
      <w:proofErr w:type="spellEnd"/>
      <w:r w:rsidRPr="0060159F">
        <w:t xml:space="preserve"> 15. – 20. August 2011 in Frankfurt am Main</w:t>
      </w:r>
    </w:p>
    <w:p w14:paraId="1AC6CBD6" w14:textId="77777777" w:rsidR="00264623" w:rsidRPr="0060159F" w:rsidRDefault="00264623" w:rsidP="00264623">
      <w:pPr>
        <w:spacing w:line="240" w:lineRule="auto"/>
      </w:pPr>
    </w:p>
    <w:p w14:paraId="5786A0B1" w14:textId="77777777" w:rsidR="00264623" w:rsidRPr="0060159F" w:rsidRDefault="00264623" w:rsidP="00264623">
      <w:pPr>
        <w:spacing w:line="240" w:lineRule="auto"/>
      </w:pPr>
      <w:r w:rsidRPr="0060159F">
        <w:t>Class actions in Securities litigation under German law</w:t>
      </w:r>
    </w:p>
    <w:p w14:paraId="62CF78DF" w14:textId="77777777" w:rsidR="00264623" w:rsidRPr="006748E1" w:rsidRDefault="00264623" w:rsidP="00264623">
      <w:pPr>
        <w:spacing w:line="240" w:lineRule="auto"/>
        <w:rPr>
          <w:lang w:val="de-DE"/>
        </w:rPr>
      </w:pPr>
      <w:proofErr w:type="spellStart"/>
      <w:r w:rsidRPr="0060159F">
        <w:t>L'action</w:t>
      </w:r>
      <w:proofErr w:type="spellEnd"/>
      <w:r w:rsidRPr="0060159F">
        <w:t xml:space="preserve"> de </w:t>
      </w:r>
      <w:proofErr w:type="spellStart"/>
      <w:r w:rsidRPr="0060159F">
        <w:t>groupe</w:t>
      </w:r>
      <w:proofErr w:type="spellEnd"/>
      <w:r w:rsidRPr="0060159F">
        <w:t xml:space="preserve"> des </w:t>
      </w:r>
      <w:proofErr w:type="spellStart"/>
      <w:r w:rsidRPr="0060159F">
        <w:t>investisseurs</w:t>
      </w:r>
      <w:proofErr w:type="spellEnd"/>
      <w:r w:rsidRPr="0060159F">
        <w:t xml:space="preserve">: </w:t>
      </w:r>
      <w:proofErr w:type="spellStart"/>
      <w:r w:rsidRPr="0060159F">
        <w:t>une</w:t>
      </w:r>
      <w:proofErr w:type="spellEnd"/>
      <w:r w:rsidRPr="0060159F">
        <w:t xml:space="preserve"> </w:t>
      </w:r>
      <w:proofErr w:type="spellStart"/>
      <w:r w:rsidRPr="0060159F">
        <w:t>ardente</w:t>
      </w:r>
      <w:proofErr w:type="spellEnd"/>
      <w:r w:rsidRPr="0060159F">
        <w:t xml:space="preserve"> </w:t>
      </w:r>
      <w:proofErr w:type="spellStart"/>
      <w:r w:rsidRPr="0060159F">
        <w:t>nécessité</w:t>
      </w:r>
      <w:proofErr w:type="spellEnd"/>
      <w:r w:rsidRPr="0060159F">
        <w:t xml:space="preserve">, 31. </w:t>
      </w:r>
      <w:r w:rsidRPr="006748E1">
        <w:rPr>
          <w:lang w:val="de-DE"/>
        </w:rPr>
        <w:t>März 2011</w:t>
      </w:r>
    </w:p>
    <w:p w14:paraId="4C5CE34B" w14:textId="77777777" w:rsidR="00264623" w:rsidRPr="006748E1" w:rsidRDefault="00264623" w:rsidP="00264623">
      <w:pPr>
        <w:spacing w:line="240" w:lineRule="auto"/>
        <w:rPr>
          <w:lang w:val="de-DE"/>
        </w:rPr>
      </w:pPr>
      <w:proofErr w:type="spellStart"/>
      <w:r w:rsidRPr="006748E1">
        <w:rPr>
          <w:lang w:val="de-DE"/>
        </w:rPr>
        <w:t>Sénat</w:t>
      </w:r>
      <w:proofErr w:type="spellEnd"/>
      <w:r w:rsidRPr="006748E1">
        <w:rPr>
          <w:lang w:val="de-DE"/>
        </w:rPr>
        <w:t xml:space="preserve">, Paris, </w:t>
      </w:r>
      <w:proofErr w:type="gramStart"/>
      <w:r w:rsidRPr="006748E1">
        <w:rPr>
          <w:lang w:val="de-DE"/>
        </w:rPr>
        <w:t>Veranstalter :</w:t>
      </w:r>
      <w:proofErr w:type="gramEnd"/>
      <w:r w:rsidRPr="006748E1">
        <w:rPr>
          <w:lang w:val="de-DE"/>
        </w:rPr>
        <w:t xml:space="preserve"> Yann </w:t>
      </w:r>
      <w:proofErr w:type="spellStart"/>
      <w:r w:rsidRPr="006748E1">
        <w:rPr>
          <w:lang w:val="de-DE"/>
        </w:rPr>
        <w:t>Paclot</w:t>
      </w:r>
      <w:proofErr w:type="spellEnd"/>
      <w:r w:rsidRPr="006748E1">
        <w:rPr>
          <w:lang w:val="de-DE"/>
        </w:rPr>
        <w:t xml:space="preserve">/Véronique </w:t>
      </w:r>
      <w:proofErr w:type="spellStart"/>
      <w:r w:rsidRPr="006748E1">
        <w:rPr>
          <w:lang w:val="de-DE"/>
        </w:rPr>
        <w:t>Magnier</w:t>
      </w:r>
      <w:proofErr w:type="spellEnd"/>
      <w:r w:rsidRPr="006748E1">
        <w:rPr>
          <w:lang w:val="de-DE"/>
        </w:rPr>
        <w:t> </w:t>
      </w:r>
    </w:p>
    <w:p w14:paraId="22889DBF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6E1878A2" w14:textId="77777777" w:rsidR="00264623" w:rsidRPr="0060159F" w:rsidRDefault="00264623" w:rsidP="00264623">
      <w:pPr>
        <w:spacing w:line="240" w:lineRule="auto"/>
      </w:pPr>
      <w:r w:rsidRPr="006748E1">
        <w:rPr>
          <w:lang w:val="de-DE"/>
        </w:rPr>
        <w:t xml:space="preserve">Zur Zukunft des Kapitalmarktrechts, 7. </w:t>
      </w:r>
      <w:r w:rsidRPr="0060159F">
        <w:t>November 2009</w:t>
      </w:r>
    </w:p>
    <w:p w14:paraId="3BD8CD4C" w14:textId="77777777" w:rsidR="00264623" w:rsidRPr="0060159F" w:rsidRDefault="00264623" w:rsidP="00264623">
      <w:pPr>
        <w:spacing w:line="240" w:lineRule="auto"/>
      </w:pPr>
      <w:r w:rsidRPr="0060159F">
        <w:t>Deutsch-</w:t>
      </w:r>
      <w:proofErr w:type="spellStart"/>
      <w:r w:rsidRPr="0060159F">
        <w:t>Brasilianische</w:t>
      </w:r>
      <w:proofErr w:type="spellEnd"/>
      <w:r w:rsidRPr="0060159F">
        <w:t xml:space="preserve"> </w:t>
      </w:r>
      <w:proofErr w:type="spellStart"/>
      <w:r w:rsidRPr="0060159F">
        <w:t>Juristenvereinigung</w:t>
      </w:r>
      <w:proofErr w:type="spellEnd"/>
      <w:r w:rsidRPr="0060159F">
        <w:t>, Frankfurt</w:t>
      </w:r>
    </w:p>
    <w:p w14:paraId="0748AC90" w14:textId="77777777" w:rsidR="00264623" w:rsidRPr="0060159F" w:rsidRDefault="00264623" w:rsidP="00264623">
      <w:pPr>
        <w:spacing w:line="240" w:lineRule="auto"/>
      </w:pPr>
    </w:p>
    <w:p w14:paraId="0A10BC86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0159F">
        <w:t xml:space="preserve">The DCFR – Agency Authority and its Scope – A Glance at Corporation Law, 7. </w:t>
      </w:r>
      <w:r w:rsidRPr="006748E1">
        <w:rPr>
          <w:lang w:val="de-DE"/>
        </w:rPr>
        <w:t>Juni 2008</w:t>
      </w:r>
    </w:p>
    <w:p w14:paraId="3F1D1A9A" w14:textId="77777777" w:rsidR="00264623" w:rsidRPr="006748E1" w:rsidRDefault="00264623" w:rsidP="00264623">
      <w:pPr>
        <w:spacing w:line="240" w:lineRule="auto"/>
        <w:rPr>
          <w:lang w:val="de-DE"/>
        </w:rPr>
      </w:pPr>
      <w:r w:rsidRPr="006748E1">
        <w:rPr>
          <w:lang w:val="de-DE"/>
        </w:rPr>
        <w:t>SECOLA Conference, Barcelona</w:t>
      </w:r>
    </w:p>
    <w:p w14:paraId="5A924914" w14:textId="77777777" w:rsidR="00264623" w:rsidRPr="006748E1" w:rsidRDefault="00264623" w:rsidP="00264623">
      <w:pPr>
        <w:spacing w:line="240" w:lineRule="auto"/>
        <w:rPr>
          <w:lang w:val="de-DE"/>
        </w:rPr>
      </w:pPr>
    </w:p>
    <w:p w14:paraId="390A7AE1" w14:textId="77777777" w:rsidR="00264623" w:rsidRPr="006748E1" w:rsidRDefault="00264623" w:rsidP="00264623">
      <w:pPr>
        <w:spacing w:line="240" w:lineRule="auto"/>
        <w:rPr>
          <w:lang w:val="de-DE"/>
        </w:rPr>
      </w:pPr>
      <w:bookmarkStart w:id="3" w:name="_Hlk18484603"/>
      <w:r w:rsidRPr="006748E1">
        <w:rPr>
          <w:lang w:val="de-DE"/>
        </w:rPr>
        <w:t>Kreditsicherheiten und Basel II, 6. November 2007</w:t>
      </w:r>
    </w:p>
    <w:p w14:paraId="6218D1D1" w14:textId="77777777" w:rsidR="00264623" w:rsidRPr="006748E1" w:rsidRDefault="00264623" w:rsidP="00264623">
      <w:pPr>
        <w:adjustRightInd w:val="0"/>
        <w:snapToGrid w:val="0"/>
        <w:spacing w:line="240" w:lineRule="auto"/>
        <w:rPr>
          <w:lang w:val="de-DE"/>
        </w:rPr>
      </w:pPr>
      <w:r w:rsidRPr="006748E1">
        <w:rPr>
          <w:lang w:val="de-DE"/>
        </w:rPr>
        <w:t>Bank- und Kapitalmarktrechtssymposion der Deka-Bank, Frankfurt</w:t>
      </w:r>
      <w:bookmarkEnd w:id="3"/>
    </w:p>
    <w:p w14:paraId="6D363516" w14:textId="77777777" w:rsidR="00264623" w:rsidRPr="00264623" w:rsidRDefault="00264623" w:rsidP="00264623">
      <w:pPr>
        <w:spacing w:line="240" w:lineRule="auto"/>
        <w:rPr>
          <w:lang w:val="de-DE"/>
        </w:rPr>
      </w:pPr>
    </w:p>
    <w:p w14:paraId="14DA2C62" w14:textId="77777777" w:rsidR="00B47149" w:rsidRPr="001F0DAD" w:rsidRDefault="00B47149" w:rsidP="00264623">
      <w:pPr>
        <w:adjustRightInd w:val="0"/>
        <w:snapToGrid w:val="0"/>
        <w:spacing w:line="240" w:lineRule="auto"/>
        <w:rPr>
          <w:szCs w:val="24"/>
          <w:lang w:val="de-DE"/>
        </w:rPr>
      </w:pPr>
    </w:p>
    <w:sectPr w:rsidR="00B47149" w:rsidRPr="001F0DAD" w:rsidSect="006851FC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26AAE" w14:textId="77777777" w:rsidR="00883B2D" w:rsidRDefault="00883B2D">
      <w:pPr>
        <w:spacing w:line="240" w:lineRule="auto"/>
      </w:pPr>
      <w:r>
        <w:separator/>
      </w:r>
    </w:p>
  </w:endnote>
  <w:endnote w:type="continuationSeparator" w:id="0">
    <w:p w14:paraId="1FE040C8" w14:textId="77777777" w:rsidR="00883B2D" w:rsidRDefault="00883B2D">
      <w:pPr>
        <w:spacing w:line="240" w:lineRule="auto"/>
      </w:pPr>
      <w:r>
        <w:continuationSeparator/>
      </w:r>
    </w:p>
  </w:endnote>
  <w:endnote w:type="continuationNotice" w:id="1">
    <w:p w14:paraId="27890DB6" w14:textId="77777777" w:rsidR="00883B2D" w:rsidRDefault="00883B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622426"/>
      <w:docPartObj>
        <w:docPartGallery w:val="Page Numbers (Bottom of Page)"/>
        <w:docPartUnique/>
      </w:docPartObj>
    </w:sdtPr>
    <w:sdtEndPr/>
    <w:sdtContent>
      <w:p w14:paraId="487220DA" w14:textId="01902B45" w:rsidR="00FE2308" w:rsidRDefault="00FE23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EC" w:rsidRPr="00A53EEC">
          <w:rPr>
            <w:noProof/>
            <w:lang w:val="de-DE"/>
          </w:rPr>
          <w:t>10</w:t>
        </w:r>
        <w:r>
          <w:fldChar w:fldCharType="end"/>
        </w:r>
      </w:p>
    </w:sdtContent>
  </w:sdt>
  <w:p w14:paraId="5D632ACD" w14:textId="77777777" w:rsidR="00FE2308" w:rsidRDefault="00FE230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CE70" w14:textId="77777777" w:rsidR="00883B2D" w:rsidRDefault="00883B2D">
      <w:pPr>
        <w:spacing w:line="240" w:lineRule="auto"/>
      </w:pPr>
      <w:r>
        <w:separator/>
      </w:r>
    </w:p>
  </w:footnote>
  <w:footnote w:type="continuationSeparator" w:id="0">
    <w:p w14:paraId="0122034D" w14:textId="77777777" w:rsidR="00883B2D" w:rsidRDefault="00883B2D">
      <w:pPr>
        <w:spacing w:line="240" w:lineRule="auto"/>
      </w:pPr>
      <w:r>
        <w:continuationSeparator/>
      </w:r>
    </w:p>
  </w:footnote>
  <w:footnote w:type="continuationNotice" w:id="1">
    <w:p w14:paraId="484498B1" w14:textId="77777777" w:rsidR="00883B2D" w:rsidRDefault="00883B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9C50" w14:textId="77777777" w:rsidR="00FE2308" w:rsidRDefault="00FE2308">
    <w:pPr>
      <w:pStyle w:val="Kopfzeile"/>
      <w:contextualSpacing/>
      <w:rPr>
        <w:smallCaps/>
        <w:sz w:val="32"/>
        <w:szCs w:val="32"/>
        <w:vertAlign w:val="superscript"/>
        <w:lang w:val="de-D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1F85" w14:textId="77777777" w:rsidR="00FE2308" w:rsidRDefault="00FE2308" w:rsidP="006851FC">
    <w:pPr>
      <w:pStyle w:val="Kopfzeile"/>
      <w:contextualSpacing/>
      <w:rPr>
        <w:smallCaps/>
        <w:sz w:val="36"/>
        <w:szCs w:val="36"/>
        <w:vertAlign w:val="subscript"/>
        <w:lang w:val="de-DE"/>
      </w:rPr>
    </w:pPr>
    <w:r>
      <w:rPr>
        <w:smallCaps/>
        <w:noProof/>
        <w:sz w:val="28"/>
        <w:vertAlign w:val="subscript"/>
        <w:lang w:val="de-DE" w:eastAsia="de-DE"/>
      </w:rPr>
      <w:drawing>
        <wp:anchor distT="0" distB="0" distL="114300" distR="114300" simplePos="0" relativeHeight="251659264" behindDoc="0" locked="0" layoutInCell="1" allowOverlap="1" wp14:anchorId="4783C204" wp14:editId="24B7013A">
          <wp:simplePos x="0" y="0"/>
          <wp:positionH relativeFrom="margin">
            <wp:posOffset>5300345</wp:posOffset>
          </wp:positionH>
          <wp:positionV relativeFrom="paragraph">
            <wp:posOffset>-70856</wp:posOffset>
          </wp:positionV>
          <wp:extent cx="490855" cy="441325"/>
          <wp:effectExtent l="0" t="0" r="4445" b="0"/>
          <wp:wrapSquare wrapText="bothSides"/>
          <wp:docPr id="3" name="Grafik 19" descr="http://user.uni-frankfurt.de/~s1239595/tmp/Goethe-Logo/Kompakt%20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uni-frankfurt.de/~s1239595/tmp/Goethe-Logo/Kompakt%20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z w:val="28"/>
        <w:vertAlign w:val="subscript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6C585" wp14:editId="4DC442AD">
              <wp:simplePos x="0" y="0"/>
              <wp:positionH relativeFrom="column">
                <wp:posOffset>-72390</wp:posOffset>
              </wp:positionH>
              <wp:positionV relativeFrom="paragraph">
                <wp:posOffset>265801</wp:posOffset>
              </wp:positionV>
              <wp:extent cx="5383033" cy="0"/>
              <wp:effectExtent l="0" t="0" r="27305" b="19050"/>
              <wp:wrapNone/>
              <wp:docPr id="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303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A211A74" id="Gerade Verbindung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0.95pt" to="418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" strokecolor="#0070c0" strokeweight=".5pt">
              <v:stroke joinstyle="miter"/>
            </v:line>
          </w:pict>
        </mc:Fallback>
      </mc:AlternateContent>
    </w:r>
    <w:r>
      <w:rPr>
        <w:smallCaps/>
        <w:sz w:val="36"/>
        <w:szCs w:val="36"/>
        <w:vertAlign w:val="subscript"/>
        <w:lang w:val="de-DE"/>
      </w:rPr>
      <w:t>Prof. Dr. Langenbucher</w:t>
    </w:r>
  </w:p>
  <w:p w14:paraId="0E6B1C64" w14:textId="77777777" w:rsidR="00FE2308" w:rsidRDefault="00FE230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CAE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ADC29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21127"/>
    <w:multiLevelType w:val="hybridMultilevel"/>
    <w:tmpl w:val="6EC04A14"/>
    <w:lvl w:ilvl="0" w:tplc="8ACA103C">
      <w:start w:val="1"/>
      <w:numFmt w:val="decimal"/>
      <w:pStyle w:val="Randnoten"/>
      <w:lvlText w:val="%1"/>
      <w:lvlJc w:val="center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85F0FEB"/>
    <w:multiLevelType w:val="hybridMultilevel"/>
    <w:tmpl w:val="58E6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5252E"/>
    <w:multiLevelType w:val="hybridMultilevel"/>
    <w:tmpl w:val="88D255BA"/>
    <w:lvl w:ilvl="0" w:tplc="EF06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7874"/>
    <w:multiLevelType w:val="hybridMultilevel"/>
    <w:tmpl w:val="436CD182"/>
    <w:lvl w:ilvl="0" w:tplc="CE1ED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2277"/>
    <w:multiLevelType w:val="hybridMultilevel"/>
    <w:tmpl w:val="61E27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6856"/>
    <w:multiLevelType w:val="hybridMultilevel"/>
    <w:tmpl w:val="E904CFBE"/>
    <w:styleLink w:val="ImportierterStil2"/>
    <w:lvl w:ilvl="0" w:tplc="3D1A7E06">
      <w:start w:val="1"/>
      <w:numFmt w:val="bullet"/>
      <w:lvlText w:val="-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6106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05D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4F02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CA13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3C36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C30E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E9E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A160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0D0F5A"/>
    <w:multiLevelType w:val="hybridMultilevel"/>
    <w:tmpl w:val="E904CFBE"/>
    <w:numStyleLink w:val="ImportierterStil2"/>
  </w:abstractNum>
  <w:abstractNum w:abstractNumId="9">
    <w:nsid w:val="51E04793"/>
    <w:multiLevelType w:val="hybridMultilevel"/>
    <w:tmpl w:val="56845F7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C3B12BB"/>
    <w:multiLevelType w:val="hybridMultilevel"/>
    <w:tmpl w:val="7C868198"/>
    <w:styleLink w:val="Strich"/>
    <w:lvl w:ilvl="0" w:tplc="4C769B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2A44C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B0EA44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75287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E7076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4E0EF7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D288CF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E2A84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80F9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1">
    <w:nsid w:val="6A087069"/>
    <w:multiLevelType w:val="hybridMultilevel"/>
    <w:tmpl w:val="7A72E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92E95"/>
    <w:multiLevelType w:val="hybridMultilevel"/>
    <w:tmpl w:val="6E2E7D2E"/>
    <w:lvl w:ilvl="0" w:tplc="031A6E24">
      <w:start w:val="1"/>
      <w:numFmt w:val="decimal"/>
      <w:lvlText w:val="%1"/>
      <w:lvlJc w:val="center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4D56074"/>
    <w:multiLevelType w:val="hybridMultilevel"/>
    <w:tmpl w:val="7C868198"/>
    <w:numStyleLink w:val="Strich"/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9"/>
    <w:rsid w:val="000006B0"/>
    <w:rsid w:val="00000F7F"/>
    <w:rsid w:val="00001A60"/>
    <w:rsid w:val="000028E6"/>
    <w:rsid w:val="00002CE4"/>
    <w:rsid w:val="00003413"/>
    <w:rsid w:val="00003677"/>
    <w:rsid w:val="00003A02"/>
    <w:rsid w:val="0000516D"/>
    <w:rsid w:val="0000592B"/>
    <w:rsid w:val="00005DB5"/>
    <w:rsid w:val="00005E72"/>
    <w:rsid w:val="00005F52"/>
    <w:rsid w:val="00007FE7"/>
    <w:rsid w:val="00011590"/>
    <w:rsid w:val="000121B3"/>
    <w:rsid w:val="0001267A"/>
    <w:rsid w:val="00013381"/>
    <w:rsid w:val="000137FB"/>
    <w:rsid w:val="00013CB9"/>
    <w:rsid w:val="000145D3"/>
    <w:rsid w:val="00014ECF"/>
    <w:rsid w:val="00016B85"/>
    <w:rsid w:val="0001763E"/>
    <w:rsid w:val="00017EA6"/>
    <w:rsid w:val="00017EEE"/>
    <w:rsid w:val="0002079D"/>
    <w:rsid w:val="00021013"/>
    <w:rsid w:val="00023730"/>
    <w:rsid w:val="00026283"/>
    <w:rsid w:val="0002655F"/>
    <w:rsid w:val="00026CFD"/>
    <w:rsid w:val="00026F71"/>
    <w:rsid w:val="00027BFA"/>
    <w:rsid w:val="00027D05"/>
    <w:rsid w:val="00031892"/>
    <w:rsid w:val="00031D50"/>
    <w:rsid w:val="00032426"/>
    <w:rsid w:val="00032985"/>
    <w:rsid w:val="00032C47"/>
    <w:rsid w:val="0003429D"/>
    <w:rsid w:val="000347B7"/>
    <w:rsid w:val="000363A6"/>
    <w:rsid w:val="0004054F"/>
    <w:rsid w:val="000406F0"/>
    <w:rsid w:val="00041321"/>
    <w:rsid w:val="00041637"/>
    <w:rsid w:val="0004180B"/>
    <w:rsid w:val="0004196B"/>
    <w:rsid w:val="0004197B"/>
    <w:rsid w:val="00043515"/>
    <w:rsid w:val="00045AF6"/>
    <w:rsid w:val="00046F43"/>
    <w:rsid w:val="00047391"/>
    <w:rsid w:val="00050E4D"/>
    <w:rsid w:val="000512E6"/>
    <w:rsid w:val="00051895"/>
    <w:rsid w:val="00052E60"/>
    <w:rsid w:val="000531A6"/>
    <w:rsid w:val="000535EA"/>
    <w:rsid w:val="0005394A"/>
    <w:rsid w:val="000540BC"/>
    <w:rsid w:val="0005420B"/>
    <w:rsid w:val="00054B7B"/>
    <w:rsid w:val="00055947"/>
    <w:rsid w:val="00055DC3"/>
    <w:rsid w:val="00057A07"/>
    <w:rsid w:val="00057E0F"/>
    <w:rsid w:val="0006050E"/>
    <w:rsid w:val="000605CB"/>
    <w:rsid w:val="00060E70"/>
    <w:rsid w:val="0006113A"/>
    <w:rsid w:val="00061454"/>
    <w:rsid w:val="00062310"/>
    <w:rsid w:val="00062F13"/>
    <w:rsid w:val="00063BB9"/>
    <w:rsid w:val="00064737"/>
    <w:rsid w:val="00064751"/>
    <w:rsid w:val="00065450"/>
    <w:rsid w:val="00065695"/>
    <w:rsid w:val="000657F8"/>
    <w:rsid w:val="00065EDB"/>
    <w:rsid w:val="00072AF3"/>
    <w:rsid w:val="00073343"/>
    <w:rsid w:val="000750F4"/>
    <w:rsid w:val="00077F28"/>
    <w:rsid w:val="0008162E"/>
    <w:rsid w:val="000823AC"/>
    <w:rsid w:val="000827F2"/>
    <w:rsid w:val="00082E76"/>
    <w:rsid w:val="00083780"/>
    <w:rsid w:val="00085035"/>
    <w:rsid w:val="000855D6"/>
    <w:rsid w:val="0008698E"/>
    <w:rsid w:val="00086A97"/>
    <w:rsid w:val="000874F3"/>
    <w:rsid w:val="00090344"/>
    <w:rsid w:val="000911EB"/>
    <w:rsid w:val="00091A27"/>
    <w:rsid w:val="00091E95"/>
    <w:rsid w:val="00091F01"/>
    <w:rsid w:val="00092BE5"/>
    <w:rsid w:val="0009365D"/>
    <w:rsid w:val="00093FAD"/>
    <w:rsid w:val="000957EC"/>
    <w:rsid w:val="00095D98"/>
    <w:rsid w:val="00096B31"/>
    <w:rsid w:val="000978F3"/>
    <w:rsid w:val="000A070F"/>
    <w:rsid w:val="000A0C83"/>
    <w:rsid w:val="000A1A9A"/>
    <w:rsid w:val="000A36D5"/>
    <w:rsid w:val="000A3E43"/>
    <w:rsid w:val="000A40A8"/>
    <w:rsid w:val="000A40F9"/>
    <w:rsid w:val="000A783E"/>
    <w:rsid w:val="000B1F27"/>
    <w:rsid w:val="000B26F4"/>
    <w:rsid w:val="000B2B4F"/>
    <w:rsid w:val="000B3BBF"/>
    <w:rsid w:val="000B5770"/>
    <w:rsid w:val="000B7384"/>
    <w:rsid w:val="000B7583"/>
    <w:rsid w:val="000B7E34"/>
    <w:rsid w:val="000C0A27"/>
    <w:rsid w:val="000C1C0B"/>
    <w:rsid w:val="000C24E4"/>
    <w:rsid w:val="000C396A"/>
    <w:rsid w:val="000C3DC1"/>
    <w:rsid w:val="000C5043"/>
    <w:rsid w:val="000C67BF"/>
    <w:rsid w:val="000C6AA0"/>
    <w:rsid w:val="000C73B4"/>
    <w:rsid w:val="000D0489"/>
    <w:rsid w:val="000D067B"/>
    <w:rsid w:val="000D27E0"/>
    <w:rsid w:val="000D290C"/>
    <w:rsid w:val="000D2F7C"/>
    <w:rsid w:val="000D5F09"/>
    <w:rsid w:val="000D6C3B"/>
    <w:rsid w:val="000D7E12"/>
    <w:rsid w:val="000E0046"/>
    <w:rsid w:val="000E108E"/>
    <w:rsid w:val="000E28F6"/>
    <w:rsid w:val="000E30D6"/>
    <w:rsid w:val="000E46F6"/>
    <w:rsid w:val="000E4C2B"/>
    <w:rsid w:val="000E54F2"/>
    <w:rsid w:val="000E5875"/>
    <w:rsid w:val="000E6E73"/>
    <w:rsid w:val="000E7418"/>
    <w:rsid w:val="000F1AE8"/>
    <w:rsid w:val="000F227A"/>
    <w:rsid w:val="000F28B4"/>
    <w:rsid w:val="000F2C8A"/>
    <w:rsid w:val="000F3EC0"/>
    <w:rsid w:val="000F4DAC"/>
    <w:rsid w:val="000F689A"/>
    <w:rsid w:val="000F73B6"/>
    <w:rsid w:val="001032E6"/>
    <w:rsid w:val="001034B1"/>
    <w:rsid w:val="00106B35"/>
    <w:rsid w:val="00110A66"/>
    <w:rsid w:val="001110E8"/>
    <w:rsid w:val="00112174"/>
    <w:rsid w:val="00112243"/>
    <w:rsid w:val="00112414"/>
    <w:rsid w:val="0011418D"/>
    <w:rsid w:val="00114C6A"/>
    <w:rsid w:val="00115487"/>
    <w:rsid w:val="001161DB"/>
    <w:rsid w:val="00116A83"/>
    <w:rsid w:val="00117C2E"/>
    <w:rsid w:val="00121ABD"/>
    <w:rsid w:val="00121F01"/>
    <w:rsid w:val="001220A5"/>
    <w:rsid w:val="00123299"/>
    <w:rsid w:val="00125EB9"/>
    <w:rsid w:val="00126646"/>
    <w:rsid w:val="0012723C"/>
    <w:rsid w:val="00127E5F"/>
    <w:rsid w:val="0013251F"/>
    <w:rsid w:val="00133412"/>
    <w:rsid w:val="00133EE8"/>
    <w:rsid w:val="00135CE7"/>
    <w:rsid w:val="00136667"/>
    <w:rsid w:val="00136B38"/>
    <w:rsid w:val="00137508"/>
    <w:rsid w:val="001401D5"/>
    <w:rsid w:val="00141282"/>
    <w:rsid w:val="00142C67"/>
    <w:rsid w:val="001445A1"/>
    <w:rsid w:val="001446B2"/>
    <w:rsid w:val="00145266"/>
    <w:rsid w:val="001457D8"/>
    <w:rsid w:val="00145BC7"/>
    <w:rsid w:val="00146FAB"/>
    <w:rsid w:val="00147D9D"/>
    <w:rsid w:val="001501C8"/>
    <w:rsid w:val="00150546"/>
    <w:rsid w:val="00151855"/>
    <w:rsid w:val="00152337"/>
    <w:rsid w:val="0015350E"/>
    <w:rsid w:val="0015361A"/>
    <w:rsid w:val="001546D9"/>
    <w:rsid w:val="0015570F"/>
    <w:rsid w:val="00155CFC"/>
    <w:rsid w:val="00155D8E"/>
    <w:rsid w:val="001563E3"/>
    <w:rsid w:val="00156AA4"/>
    <w:rsid w:val="00160921"/>
    <w:rsid w:val="00160DF5"/>
    <w:rsid w:val="00161B4C"/>
    <w:rsid w:val="00161C08"/>
    <w:rsid w:val="00162D6F"/>
    <w:rsid w:val="00164948"/>
    <w:rsid w:val="00164D54"/>
    <w:rsid w:val="00165095"/>
    <w:rsid w:val="00165C2C"/>
    <w:rsid w:val="00166F8C"/>
    <w:rsid w:val="00167738"/>
    <w:rsid w:val="00171080"/>
    <w:rsid w:val="00172FEE"/>
    <w:rsid w:val="001741F3"/>
    <w:rsid w:val="00174D5F"/>
    <w:rsid w:val="00174EAD"/>
    <w:rsid w:val="0017548B"/>
    <w:rsid w:val="001761FB"/>
    <w:rsid w:val="001762E1"/>
    <w:rsid w:val="0017663D"/>
    <w:rsid w:val="00177AFA"/>
    <w:rsid w:val="00177B8A"/>
    <w:rsid w:val="00177F27"/>
    <w:rsid w:val="001809BC"/>
    <w:rsid w:val="00180D94"/>
    <w:rsid w:val="001829EA"/>
    <w:rsid w:val="001871CB"/>
    <w:rsid w:val="001871FC"/>
    <w:rsid w:val="001872AB"/>
    <w:rsid w:val="00190182"/>
    <w:rsid w:val="00190765"/>
    <w:rsid w:val="001912E3"/>
    <w:rsid w:val="00191807"/>
    <w:rsid w:val="0019195F"/>
    <w:rsid w:val="001951F5"/>
    <w:rsid w:val="00195A07"/>
    <w:rsid w:val="00195D85"/>
    <w:rsid w:val="001967EB"/>
    <w:rsid w:val="00197114"/>
    <w:rsid w:val="001A0124"/>
    <w:rsid w:val="001A095E"/>
    <w:rsid w:val="001A09CB"/>
    <w:rsid w:val="001A0EA8"/>
    <w:rsid w:val="001A151C"/>
    <w:rsid w:val="001A1843"/>
    <w:rsid w:val="001A2368"/>
    <w:rsid w:val="001A2BB5"/>
    <w:rsid w:val="001A324A"/>
    <w:rsid w:val="001A4390"/>
    <w:rsid w:val="001A610F"/>
    <w:rsid w:val="001B0129"/>
    <w:rsid w:val="001B1702"/>
    <w:rsid w:val="001B4C59"/>
    <w:rsid w:val="001B569A"/>
    <w:rsid w:val="001B5B58"/>
    <w:rsid w:val="001B69B5"/>
    <w:rsid w:val="001B7B47"/>
    <w:rsid w:val="001C03D4"/>
    <w:rsid w:val="001C1623"/>
    <w:rsid w:val="001C4831"/>
    <w:rsid w:val="001C5E77"/>
    <w:rsid w:val="001C7045"/>
    <w:rsid w:val="001C77B8"/>
    <w:rsid w:val="001D05F2"/>
    <w:rsid w:val="001D0DE3"/>
    <w:rsid w:val="001D228E"/>
    <w:rsid w:val="001D350D"/>
    <w:rsid w:val="001D5A6D"/>
    <w:rsid w:val="001D6721"/>
    <w:rsid w:val="001D69B0"/>
    <w:rsid w:val="001D7696"/>
    <w:rsid w:val="001D7972"/>
    <w:rsid w:val="001E0486"/>
    <w:rsid w:val="001E0A10"/>
    <w:rsid w:val="001E1716"/>
    <w:rsid w:val="001E1782"/>
    <w:rsid w:val="001E1BB0"/>
    <w:rsid w:val="001E23B5"/>
    <w:rsid w:val="001E4C6A"/>
    <w:rsid w:val="001E4F2E"/>
    <w:rsid w:val="001E5193"/>
    <w:rsid w:val="001E53B7"/>
    <w:rsid w:val="001E5916"/>
    <w:rsid w:val="001E59D1"/>
    <w:rsid w:val="001E66D0"/>
    <w:rsid w:val="001E7D0F"/>
    <w:rsid w:val="001F0065"/>
    <w:rsid w:val="001F0DAD"/>
    <w:rsid w:val="001F0F9B"/>
    <w:rsid w:val="001F1073"/>
    <w:rsid w:val="001F1484"/>
    <w:rsid w:val="001F1F73"/>
    <w:rsid w:val="001F2792"/>
    <w:rsid w:val="001F282B"/>
    <w:rsid w:val="001F3605"/>
    <w:rsid w:val="001F4A42"/>
    <w:rsid w:val="001F5405"/>
    <w:rsid w:val="001F5D17"/>
    <w:rsid w:val="001F5F30"/>
    <w:rsid w:val="001F619A"/>
    <w:rsid w:val="001F73A9"/>
    <w:rsid w:val="001F78F0"/>
    <w:rsid w:val="0020021E"/>
    <w:rsid w:val="0020252A"/>
    <w:rsid w:val="00203D6F"/>
    <w:rsid w:val="002044F4"/>
    <w:rsid w:val="002056B0"/>
    <w:rsid w:val="002072E0"/>
    <w:rsid w:val="0020738B"/>
    <w:rsid w:val="0020762E"/>
    <w:rsid w:val="002100C7"/>
    <w:rsid w:val="002105AB"/>
    <w:rsid w:val="0021143C"/>
    <w:rsid w:val="00212B49"/>
    <w:rsid w:val="00213D3F"/>
    <w:rsid w:val="00213E67"/>
    <w:rsid w:val="002147E9"/>
    <w:rsid w:val="002147F0"/>
    <w:rsid w:val="002175C8"/>
    <w:rsid w:val="00217C0F"/>
    <w:rsid w:val="00217E09"/>
    <w:rsid w:val="0022319F"/>
    <w:rsid w:val="00224000"/>
    <w:rsid w:val="0022575D"/>
    <w:rsid w:val="002257E9"/>
    <w:rsid w:val="00225815"/>
    <w:rsid w:val="00225AFB"/>
    <w:rsid w:val="002266E8"/>
    <w:rsid w:val="002268F5"/>
    <w:rsid w:val="002302F8"/>
    <w:rsid w:val="00230590"/>
    <w:rsid w:val="0023066A"/>
    <w:rsid w:val="00230743"/>
    <w:rsid w:val="00230C5F"/>
    <w:rsid w:val="00230F48"/>
    <w:rsid w:val="002325B6"/>
    <w:rsid w:val="00233FD4"/>
    <w:rsid w:val="002345EA"/>
    <w:rsid w:val="0023550B"/>
    <w:rsid w:val="00236427"/>
    <w:rsid w:val="00237EFC"/>
    <w:rsid w:val="002411AF"/>
    <w:rsid w:val="00241E0C"/>
    <w:rsid w:val="0024201E"/>
    <w:rsid w:val="002425AE"/>
    <w:rsid w:val="00243A7A"/>
    <w:rsid w:val="0024548E"/>
    <w:rsid w:val="0024580E"/>
    <w:rsid w:val="00247114"/>
    <w:rsid w:val="002502B6"/>
    <w:rsid w:val="0025033F"/>
    <w:rsid w:val="00250D5B"/>
    <w:rsid w:val="0025278C"/>
    <w:rsid w:val="002531DD"/>
    <w:rsid w:val="00253934"/>
    <w:rsid w:val="00253E6D"/>
    <w:rsid w:val="00254182"/>
    <w:rsid w:val="002547FC"/>
    <w:rsid w:val="002561EA"/>
    <w:rsid w:val="00257DEF"/>
    <w:rsid w:val="00260F46"/>
    <w:rsid w:val="002615BE"/>
    <w:rsid w:val="00261607"/>
    <w:rsid w:val="0026206C"/>
    <w:rsid w:val="002620B7"/>
    <w:rsid w:val="002627B7"/>
    <w:rsid w:val="00262C2A"/>
    <w:rsid w:val="00262EFB"/>
    <w:rsid w:val="002631C1"/>
    <w:rsid w:val="0026369D"/>
    <w:rsid w:val="0026378E"/>
    <w:rsid w:val="00263D1B"/>
    <w:rsid w:val="00264623"/>
    <w:rsid w:val="002653A3"/>
    <w:rsid w:val="00265700"/>
    <w:rsid w:val="00265902"/>
    <w:rsid w:val="0026634B"/>
    <w:rsid w:val="0026643C"/>
    <w:rsid w:val="0026664A"/>
    <w:rsid w:val="00267D85"/>
    <w:rsid w:val="00270624"/>
    <w:rsid w:val="0027234A"/>
    <w:rsid w:val="00273553"/>
    <w:rsid w:val="00273E81"/>
    <w:rsid w:val="002755C6"/>
    <w:rsid w:val="0027626D"/>
    <w:rsid w:val="0027637D"/>
    <w:rsid w:val="00276825"/>
    <w:rsid w:val="002774A8"/>
    <w:rsid w:val="002776E7"/>
    <w:rsid w:val="00277818"/>
    <w:rsid w:val="00277CD8"/>
    <w:rsid w:val="00280441"/>
    <w:rsid w:val="002811CA"/>
    <w:rsid w:val="00281FF4"/>
    <w:rsid w:val="0028357C"/>
    <w:rsid w:val="00283906"/>
    <w:rsid w:val="002872AA"/>
    <w:rsid w:val="00290A56"/>
    <w:rsid w:val="0029179D"/>
    <w:rsid w:val="0029191B"/>
    <w:rsid w:val="002934C9"/>
    <w:rsid w:val="00293693"/>
    <w:rsid w:val="00294773"/>
    <w:rsid w:val="00295029"/>
    <w:rsid w:val="00295A00"/>
    <w:rsid w:val="00296617"/>
    <w:rsid w:val="002A0328"/>
    <w:rsid w:val="002A0836"/>
    <w:rsid w:val="002A0DC9"/>
    <w:rsid w:val="002A2342"/>
    <w:rsid w:val="002A25D4"/>
    <w:rsid w:val="002A32FA"/>
    <w:rsid w:val="002A332B"/>
    <w:rsid w:val="002A6619"/>
    <w:rsid w:val="002A6E16"/>
    <w:rsid w:val="002A73BC"/>
    <w:rsid w:val="002A7964"/>
    <w:rsid w:val="002B00BA"/>
    <w:rsid w:val="002B10D5"/>
    <w:rsid w:val="002B1AA3"/>
    <w:rsid w:val="002B3318"/>
    <w:rsid w:val="002B33D3"/>
    <w:rsid w:val="002B431A"/>
    <w:rsid w:val="002B466B"/>
    <w:rsid w:val="002B4908"/>
    <w:rsid w:val="002B5BAD"/>
    <w:rsid w:val="002C085D"/>
    <w:rsid w:val="002C0EF7"/>
    <w:rsid w:val="002C1601"/>
    <w:rsid w:val="002C18DE"/>
    <w:rsid w:val="002C2384"/>
    <w:rsid w:val="002C2AB1"/>
    <w:rsid w:val="002C2CEE"/>
    <w:rsid w:val="002C31BF"/>
    <w:rsid w:val="002C4271"/>
    <w:rsid w:val="002C48C0"/>
    <w:rsid w:val="002C5973"/>
    <w:rsid w:val="002C6071"/>
    <w:rsid w:val="002C651A"/>
    <w:rsid w:val="002C6948"/>
    <w:rsid w:val="002C6FDE"/>
    <w:rsid w:val="002C6FEF"/>
    <w:rsid w:val="002C791D"/>
    <w:rsid w:val="002C7F3D"/>
    <w:rsid w:val="002D03DE"/>
    <w:rsid w:val="002D0404"/>
    <w:rsid w:val="002D0697"/>
    <w:rsid w:val="002D129A"/>
    <w:rsid w:val="002D32F3"/>
    <w:rsid w:val="002D3960"/>
    <w:rsid w:val="002D47B9"/>
    <w:rsid w:val="002D5981"/>
    <w:rsid w:val="002D5A29"/>
    <w:rsid w:val="002D5C5E"/>
    <w:rsid w:val="002D627F"/>
    <w:rsid w:val="002D7EC5"/>
    <w:rsid w:val="002E0863"/>
    <w:rsid w:val="002E1911"/>
    <w:rsid w:val="002E1B0F"/>
    <w:rsid w:val="002E1CDA"/>
    <w:rsid w:val="002E264F"/>
    <w:rsid w:val="002E2820"/>
    <w:rsid w:val="002E37DB"/>
    <w:rsid w:val="002E3DDE"/>
    <w:rsid w:val="002E4ADF"/>
    <w:rsid w:val="002E53C9"/>
    <w:rsid w:val="002E5CA4"/>
    <w:rsid w:val="002E78DC"/>
    <w:rsid w:val="002F0977"/>
    <w:rsid w:val="002F121D"/>
    <w:rsid w:val="002F21CF"/>
    <w:rsid w:val="002F32B0"/>
    <w:rsid w:val="002F3F51"/>
    <w:rsid w:val="002F50C3"/>
    <w:rsid w:val="002F5709"/>
    <w:rsid w:val="002F6EA8"/>
    <w:rsid w:val="002F6FAC"/>
    <w:rsid w:val="00302B4C"/>
    <w:rsid w:val="00303440"/>
    <w:rsid w:val="003035B8"/>
    <w:rsid w:val="0030396F"/>
    <w:rsid w:val="00305F9F"/>
    <w:rsid w:val="0031036C"/>
    <w:rsid w:val="003112C9"/>
    <w:rsid w:val="0031158E"/>
    <w:rsid w:val="00312B13"/>
    <w:rsid w:val="0031316C"/>
    <w:rsid w:val="00313328"/>
    <w:rsid w:val="00315B37"/>
    <w:rsid w:val="00316515"/>
    <w:rsid w:val="003166DD"/>
    <w:rsid w:val="003167D5"/>
    <w:rsid w:val="00316975"/>
    <w:rsid w:val="00317FBD"/>
    <w:rsid w:val="00317FEE"/>
    <w:rsid w:val="0032087E"/>
    <w:rsid w:val="00320FCC"/>
    <w:rsid w:val="00321A77"/>
    <w:rsid w:val="00321D9B"/>
    <w:rsid w:val="00321E06"/>
    <w:rsid w:val="00322714"/>
    <w:rsid w:val="00322BD8"/>
    <w:rsid w:val="00323733"/>
    <w:rsid w:val="00323E2B"/>
    <w:rsid w:val="003248E3"/>
    <w:rsid w:val="00324A76"/>
    <w:rsid w:val="00326FF5"/>
    <w:rsid w:val="003276E2"/>
    <w:rsid w:val="003278B0"/>
    <w:rsid w:val="0032798B"/>
    <w:rsid w:val="003303C7"/>
    <w:rsid w:val="00331665"/>
    <w:rsid w:val="00331A9B"/>
    <w:rsid w:val="00331FA8"/>
    <w:rsid w:val="0033224A"/>
    <w:rsid w:val="00332FDD"/>
    <w:rsid w:val="00333443"/>
    <w:rsid w:val="00333EFD"/>
    <w:rsid w:val="00334588"/>
    <w:rsid w:val="00334E3E"/>
    <w:rsid w:val="003350B3"/>
    <w:rsid w:val="00340D6E"/>
    <w:rsid w:val="00341797"/>
    <w:rsid w:val="00341CE2"/>
    <w:rsid w:val="003439F9"/>
    <w:rsid w:val="00343B66"/>
    <w:rsid w:val="0034455B"/>
    <w:rsid w:val="00344B75"/>
    <w:rsid w:val="00345362"/>
    <w:rsid w:val="0034586A"/>
    <w:rsid w:val="00345CB3"/>
    <w:rsid w:val="0034605A"/>
    <w:rsid w:val="00346F34"/>
    <w:rsid w:val="0034751E"/>
    <w:rsid w:val="00350933"/>
    <w:rsid w:val="00350A95"/>
    <w:rsid w:val="00350C94"/>
    <w:rsid w:val="0035307E"/>
    <w:rsid w:val="003542B1"/>
    <w:rsid w:val="00354F79"/>
    <w:rsid w:val="00355561"/>
    <w:rsid w:val="00356EF8"/>
    <w:rsid w:val="00357EF6"/>
    <w:rsid w:val="003607BD"/>
    <w:rsid w:val="003628EE"/>
    <w:rsid w:val="00362EA6"/>
    <w:rsid w:val="0036307D"/>
    <w:rsid w:val="00364245"/>
    <w:rsid w:val="003646D2"/>
    <w:rsid w:val="00365A27"/>
    <w:rsid w:val="00366548"/>
    <w:rsid w:val="00366A5F"/>
    <w:rsid w:val="00366B8D"/>
    <w:rsid w:val="00370B39"/>
    <w:rsid w:val="00371E50"/>
    <w:rsid w:val="00372757"/>
    <w:rsid w:val="0037278F"/>
    <w:rsid w:val="00380D25"/>
    <w:rsid w:val="00381551"/>
    <w:rsid w:val="0038165A"/>
    <w:rsid w:val="00382489"/>
    <w:rsid w:val="003825E6"/>
    <w:rsid w:val="003828BF"/>
    <w:rsid w:val="0038355E"/>
    <w:rsid w:val="0038358F"/>
    <w:rsid w:val="0038401E"/>
    <w:rsid w:val="00384EB5"/>
    <w:rsid w:val="00385275"/>
    <w:rsid w:val="003855C1"/>
    <w:rsid w:val="0038563A"/>
    <w:rsid w:val="00385957"/>
    <w:rsid w:val="0038756C"/>
    <w:rsid w:val="003902FA"/>
    <w:rsid w:val="003927E4"/>
    <w:rsid w:val="00392FC5"/>
    <w:rsid w:val="00394BFE"/>
    <w:rsid w:val="00394FCA"/>
    <w:rsid w:val="003952EE"/>
    <w:rsid w:val="003972A9"/>
    <w:rsid w:val="003974A8"/>
    <w:rsid w:val="0039754F"/>
    <w:rsid w:val="0039781C"/>
    <w:rsid w:val="003A1AC4"/>
    <w:rsid w:val="003A1B7E"/>
    <w:rsid w:val="003A46AF"/>
    <w:rsid w:val="003A4AC6"/>
    <w:rsid w:val="003A65CC"/>
    <w:rsid w:val="003A7B7D"/>
    <w:rsid w:val="003B0377"/>
    <w:rsid w:val="003B0941"/>
    <w:rsid w:val="003B0B94"/>
    <w:rsid w:val="003B22F3"/>
    <w:rsid w:val="003B2D0F"/>
    <w:rsid w:val="003B38B2"/>
    <w:rsid w:val="003B4884"/>
    <w:rsid w:val="003B66C0"/>
    <w:rsid w:val="003B6E01"/>
    <w:rsid w:val="003B7B1A"/>
    <w:rsid w:val="003C115E"/>
    <w:rsid w:val="003C2270"/>
    <w:rsid w:val="003C22F0"/>
    <w:rsid w:val="003C3376"/>
    <w:rsid w:val="003C396F"/>
    <w:rsid w:val="003C53CA"/>
    <w:rsid w:val="003C54B3"/>
    <w:rsid w:val="003C553A"/>
    <w:rsid w:val="003C7786"/>
    <w:rsid w:val="003C7997"/>
    <w:rsid w:val="003D08AB"/>
    <w:rsid w:val="003D0A70"/>
    <w:rsid w:val="003D11F5"/>
    <w:rsid w:val="003D375A"/>
    <w:rsid w:val="003D3CCA"/>
    <w:rsid w:val="003D4424"/>
    <w:rsid w:val="003D4466"/>
    <w:rsid w:val="003D5A04"/>
    <w:rsid w:val="003D6E03"/>
    <w:rsid w:val="003D7DCA"/>
    <w:rsid w:val="003E164F"/>
    <w:rsid w:val="003E193E"/>
    <w:rsid w:val="003E20C8"/>
    <w:rsid w:val="003E2A20"/>
    <w:rsid w:val="003E356D"/>
    <w:rsid w:val="003E5372"/>
    <w:rsid w:val="003E5DC8"/>
    <w:rsid w:val="003E6907"/>
    <w:rsid w:val="003E6A80"/>
    <w:rsid w:val="003F03BD"/>
    <w:rsid w:val="003F1445"/>
    <w:rsid w:val="003F2846"/>
    <w:rsid w:val="003F2BC1"/>
    <w:rsid w:val="003F3391"/>
    <w:rsid w:val="003F3808"/>
    <w:rsid w:val="003F627B"/>
    <w:rsid w:val="003F7078"/>
    <w:rsid w:val="003F742C"/>
    <w:rsid w:val="003F79FC"/>
    <w:rsid w:val="004012EF"/>
    <w:rsid w:val="004017D4"/>
    <w:rsid w:val="00402F66"/>
    <w:rsid w:val="00403197"/>
    <w:rsid w:val="00403574"/>
    <w:rsid w:val="004045DA"/>
    <w:rsid w:val="00404B6F"/>
    <w:rsid w:val="004052FB"/>
    <w:rsid w:val="004053F1"/>
    <w:rsid w:val="00407D16"/>
    <w:rsid w:val="00412652"/>
    <w:rsid w:val="00413383"/>
    <w:rsid w:val="0041487D"/>
    <w:rsid w:val="00414F3E"/>
    <w:rsid w:val="004165D7"/>
    <w:rsid w:val="00417BCC"/>
    <w:rsid w:val="004202C6"/>
    <w:rsid w:val="00420704"/>
    <w:rsid w:val="0042072D"/>
    <w:rsid w:val="0042200D"/>
    <w:rsid w:val="00423721"/>
    <w:rsid w:val="00425214"/>
    <w:rsid w:val="0042565E"/>
    <w:rsid w:val="004265AB"/>
    <w:rsid w:val="00427564"/>
    <w:rsid w:val="0042774B"/>
    <w:rsid w:val="00427EC9"/>
    <w:rsid w:val="00432C8C"/>
    <w:rsid w:val="00433801"/>
    <w:rsid w:val="00433A68"/>
    <w:rsid w:val="00435CA1"/>
    <w:rsid w:val="0043733D"/>
    <w:rsid w:val="00437CA8"/>
    <w:rsid w:val="00440914"/>
    <w:rsid w:val="00441713"/>
    <w:rsid w:val="00442D13"/>
    <w:rsid w:val="0044301A"/>
    <w:rsid w:val="00443518"/>
    <w:rsid w:val="00444999"/>
    <w:rsid w:val="00447975"/>
    <w:rsid w:val="00450368"/>
    <w:rsid w:val="004521B8"/>
    <w:rsid w:val="00452DF7"/>
    <w:rsid w:val="00452EB8"/>
    <w:rsid w:val="004537E9"/>
    <w:rsid w:val="00453A00"/>
    <w:rsid w:val="0045487A"/>
    <w:rsid w:val="00454994"/>
    <w:rsid w:val="00456F59"/>
    <w:rsid w:val="00457684"/>
    <w:rsid w:val="00457779"/>
    <w:rsid w:val="00460073"/>
    <w:rsid w:val="00460085"/>
    <w:rsid w:val="00460BCD"/>
    <w:rsid w:val="00461607"/>
    <w:rsid w:val="00461D5D"/>
    <w:rsid w:val="00462137"/>
    <w:rsid w:val="0046286C"/>
    <w:rsid w:val="004637CB"/>
    <w:rsid w:val="00463867"/>
    <w:rsid w:val="00464159"/>
    <w:rsid w:val="00464DBA"/>
    <w:rsid w:val="00464DED"/>
    <w:rsid w:val="00464F2C"/>
    <w:rsid w:val="00465EC6"/>
    <w:rsid w:val="004672B5"/>
    <w:rsid w:val="00470DCC"/>
    <w:rsid w:val="00471863"/>
    <w:rsid w:val="00471B36"/>
    <w:rsid w:val="004725DD"/>
    <w:rsid w:val="00473993"/>
    <w:rsid w:val="00473DD7"/>
    <w:rsid w:val="004749D7"/>
    <w:rsid w:val="00474BCB"/>
    <w:rsid w:val="00475AE1"/>
    <w:rsid w:val="0047604F"/>
    <w:rsid w:val="004760A7"/>
    <w:rsid w:val="00476B4E"/>
    <w:rsid w:val="00476DEA"/>
    <w:rsid w:val="00477082"/>
    <w:rsid w:val="004775FB"/>
    <w:rsid w:val="00477F1A"/>
    <w:rsid w:val="0048051A"/>
    <w:rsid w:val="00481569"/>
    <w:rsid w:val="00482C92"/>
    <w:rsid w:val="00482E0D"/>
    <w:rsid w:val="0048330A"/>
    <w:rsid w:val="00483833"/>
    <w:rsid w:val="0048391C"/>
    <w:rsid w:val="004840CA"/>
    <w:rsid w:val="00484268"/>
    <w:rsid w:val="00484A25"/>
    <w:rsid w:val="0048645F"/>
    <w:rsid w:val="00486FCA"/>
    <w:rsid w:val="004879AE"/>
    <w:rsid w:val="00491A0B"/>
    <w:rsid w:val="00491A4F"/>
    <w:rsid w:val="00493975"/>
    <w:rsid w:val="00494B1F"/>
    <w:rsid w:val="00494BFB"/>
    <w:rsid w:val="0049609C"/>
    <w:rsid w:val="0049631D"/>
    <w:rsid w:val="00497ED4"/>
    <w:rsid w:val="004A042D"/>
    <w:rsid w:val="004A09A7"/>
    <w:rsid w:val="004A0DFB"/>
    <w:rsid w:val="004A0F0A"/>
    <w:rsid w:val="004A2E0C"/>
    <w:rsid w:val="004A303C"/>
    <w:rsid w:val="004A33B3"/>
    <w:rsid w:val="004A3E29"/>
    <w:rsid w:val="004A41EC"/>
    <w:rsid w:val="004A44B8"/>
    <w:rsid w:val="004A4E65"/>
    <w:rsid w:val="004A7BFA"/>
    <w:rsid w:val="004B2CD1"/>
    <w:rsid w:val="004B37BA"/>
    <w:rsid w:val="004B4451"/>
    <w:rsid w:val="004B44B8"/>
    <w:rsid w:val="004B48CC"/>
    <w:rsid w:val="004B4E12"/>
    <w:rsid w:val="004B5A23"/>
    <w:rsid w:val="004C18E6"/>
    <w:rsid w:val="004C255F"/>
    <w:rsid w:val="004C2F7F"/>
    <w:rsid w:val="004C4775"/>
    <w:rsid w:val="004C4A0A"/>
    <w:rsid w:val="004C749A"/>
    <w:rsid w:val="004C77B4"/>
    <w:rsid w:val="004D234F"/>
    <w:rsid w:val="004D291C"/>
    <w:rsid w:val="004D3314"/>
    <w:rsid w:val="004D4F94"/>
    <w:rsid w:val="004D5322"/>
    <w:rsid w:val="004D6133"/>
    <w:rsid w:val="004D6B90"/>
    <w:rsid w:val="004D7627"/>
    <w:rsid w:val="004D7830"/>
    <w:rsid w:val="004D7937"/>
    <w:rsid w:val="004D7B8E"/>
    <w:rsid w:val="004E0A8F"/>
    <w:rsid w:val="004E0C8F"/>
    <w:rsid w:val="004E2C52"/>
    <w:rsid w:val="004E369C"/>
    <w:rsid w:val="004E3842"/>
    <w:rsid w:val="004E39CB"/>
    <w:rsid w:val="004E6F21"/>
    <w:rsid w:val="004E78D1"/>
    <w:rsid w:val="004F1065"/>
    <w:rsid w:val="004F1927"/>
    <w:rsid w:val="004F1DFF"/>
    <w:rsid w:val="004F201D"/>
    <w:rsid w:val="004F2256"/>
    <w:rsid w:val="004F4B7B"/>
    <w:rsid w:val="004F5605"/>
    <w:rsid w:val="004F591F"/>
    <w:rsid w:val="004F5D3B"/>
    <w:rsid w:val="004F5F7E"/>
    <w:rsid w:val="004F77E3"/>
    <w:rsid w:val="005020A7"/>
    <w:rsid w:val="0050233A"/>
    <w:rsid w:val="0050241A"/>
    <w:rsid w:val="00505243"/>
    <w:rsid w:val="0050528F"/>
    <w:rsid w:val="005053AB"/>
    <w:rsid w:val="005061C4"/>
    <w:rsid w:val="005066FE"/>
    <w:rsid w:val="0050755C"/>
    <w:rsid w:val="00507792"/>
    <w:rsid w:val="00507AEF"/>
    <w:rsid w:val="005109A6"/>
    <w:rsid w:val="00511D87"/>
    <w:rsid w:val="00512D4B"/>
    <w:rsid w:val="00515703"/>
    <w:rsid w:val="00515A8F"/>
    <w:rsid w:val="00516BD5"/>
    <w:rsid w:val="00516D00"/>
    <w:rsid w:val="00516F41"/>
    <w:rsid w:val="0051752D"/>
    <w:rsid w:val="00520511"/>
    <w:rsid w:val="00520E60"/>
    <w:rsid w:val="00520FE4"/>
    <w:rsid w:val="00522885"/>
    <w:rsid w:val="00522BFE"/>
    <w:rsid w:val="00523A39"/>
    <w:rsid w:val="005249DB"/>
    <w:rsid w:val="00525322"/>
    <w:rsid w:val="005261B0"/>
    <w:rsid w:val="00526F9C"/>
    <w:rsid w:val="0052707F"/>
    <w:rsid w:val="00527940"/>
    <w:rsid w:val="00527B10"/>
    <w:rsid w:val="005310C2"/>
    <w:rsid w:val="005315D5"/>
    <w:rsid w:val="00531AD1"/>
    <w:rsid w:val="00532307"/>
    <w:rsid w:val="005329DE"/>
    <w:rsid w:val="005345FA"/>
    <w:rsid w:val="00534807"/>
    <w:rsid w:val="00534D41"/>
    <w:rsid w:val="0053575B"/>
    <w:rsid w:val="00537300"/>
    <w:rsid w:val="00540925"/>
    <w:rsid w:val="00541670"/>
    <w:rsid w:val="0054174D"/>
    <w:rsid w:val="00541B31"/>
    <w:rsid w:val="005428FA"/>
    <w:rsid w:val="0054365A"/>
    <w:rsid w:val="00544379"/>
    <w:rsid w:val="00545D45"/>
    <w:rsid w:val="00545F12"/>
    <w:rsid w:val="00546787"/>
    <w:rsid w:val="00546B84"/>
    <w:rsid w:val="00547965"/>
    <w:rsid w:val="00550240"/>
    <w:rsid w:val="00550FE8"/>
    <w:rsid w:val="0055125E"/>
    <w:rsid w:val="0055125F"/>
    <w:rsid w:val="005520FB"/>
    <w:rsid w:val="005521CF"/>
    <w:rsid w:val="00553F93"/>
    <w:rsid w:val="00554B42"/>
    <w:rsid w:val="005552CC"/>
    <w:rsid w:val="00555AB0"/>
    <w:rsid w:val="0055624F"/>
    <w:rsid w:val="00556799"/>
    <w:rsid w:val="00556B8A"/>
    <w:rsid w:val="005577FB"/>
    <w:rsid w:val="00557D9D"/>
    <w:rsid w:val="005602C2"/>
    <w:rsid w:val="005603D8"/>
    <w:rsid w:val="00560437"/>
    <w:rsid w:val="00561388"/>
    <w:rsid w:val="00561962"/>
    <w:rsid w:val="0056488D"/>
    <w:rsid w:val="0056575F"/>
    <w:rsid w:val="00565E4B"/>
    <w:rsid w:val="00567012"/>
    <w:rsid w:val="00567266"/>
    <w:rsid w:val="005679AF"/>
    <w:rsid w:val="005724F2"/>
    <w:rsid w:val="005742ED"/>
    <w:rsid w:val="00574867"/>
    <w:rsid w:val="0057497B"/>
    <w:rsid w:val="00574D32"/>
    <w:rsid w:val="00574FD4"/>
    <w:rsid w:val="00575C16"/>
    <w:rsid w:val="00577725"/>
    <w:rsid w:val="00577B87"/>
    <w:rsid w:val="00580957"/>
    <w:rsid w:val="00581631"/>
    <w:rsid w:val="005821E8"/>
    <w:rsid w:val="005824CB"/>
    <w:rsid w:val="00583682"/>
    <w:rsid w:val="00583E19"/>
    <w:rsid w:val="005845C1"/>
    <w:rsid w:val="00584710"/>
    <w:rsid w:val="00586183"/>
    <w:rsid w:val="00590573"/>
    <w:rsid w:val="00590DF1"/>
    <w:rsid w:val="005911EA"/>
    <w:rsid w:val="00591759"/>
    <w:rsid w:val="00593A27"/>
    <w:rsid w:val="00593CB8"/>
    <w:rsid w:val="00594B27"/>
    <w:rsid w:val="0059500C"/>
    <w:rsid w:val="00595087"/>
    <w:rsid w:val="0059609D"/>
    <w:rsid w:val="0059754B"/>
    <w:rsid w:val="00597868"/>
    <w:rsid w:val="005A0030"/>
    <w:rsid w:val="005A11AE"/>
    <w:rsid w:val="005A4738"/>
    <w:rsid w:val="005A4F0A"/>
    <w:rsid w:val="005A5489"/>
    <w:rsid w:val="005A7584"/>
    <w:rsid w:val="005A76BB"/>
    <w:rsid w:val="005A7AE8"/>
    <w:rsid w:val="005B0100"/>
    <w:rsid w:val="005B0AFC"/>
    <w:rsid w:val="005B3136"/>
    <w:rsid w:val="005B5656"/>
    <w:rsid w:val="005B5A10"/>
    <w:rsid w:val="005B6135"/>
    <w:rsid w:val="005B6771"/>
    <w:rsid w:val="005B68F5"/>
    <w:rsid w:val="005B6D78"/>
    <w:rsid w:val="005C067D"/>
    <w:rsid w:val="005C0963"/>
    <w:rsid w:val="005C0B74"/>
    <w:rsid w:val="005C1157"/>
    <w:rsid w:val="005C2829"/>
    <w:rsid w:val="005C2D27"/>
    <w:rsid w:val="005C3A7A"/>
    <w:rsid w:val="005C40CA"/>
    <w:rsid w:val="005C5C68"/>
    <w:rsid w:val="005C7592"/>
    <w:rsid w:val="005D053E"/>
    <w:rsid w:val="005D064B"/>
    <w:rsid w:val="005D0CEB"/>
    <w:rsid w:val="005D14B2"/>
    <w:rsid w:val="005D1A68"/>
    <w:rsid w:val="005D2098"/>
    <w:rsid w:val="005D243F"/>
    <w:rsid w:val="005D340A"/>
    <w:rsid w:val="005D383E"/>
    <w:rsid w:val="005D4114"/>
    <w:rsid w:val="005D514D"/>
    <w:rsid w:val="005D5569"/>
    <w:rsid w:val="005D57DB"/>
    <w:rsid w:val="005D5F56"/>
    <w:rsid w:val="005D688C"/>
    <w:rsid w:val="005D6BDB"/>
    <w:rsid w:val="005D6C15"/>
    <w:rsid w:val="005D7485"/>
    <w:rsid w:val="005E0622"/>
    <w:rsid w:val="005E09B8"/>
    <w:rsid w:val="005E1D04"/>
    <w:rsid w:val="005E3997"/>
    <w:rsid w:val="005E4217"/>
    <w:rsid w:val="005E4617"/>
    <w:rsid w:val="005E4967"/>
    <w:rsid w:val="005E4DB2"/>
    <w:rsid w:val="005E5026"/>
    <w:rsid w:val="005E5E0B"/>
    <w:rsid w:val="005E5E3E"/>
    <w:rsid w:val="005E6297"/>
    <w:rsid w:val="005E6A3C"/>
    <w:rsid w:val="005E703B"/>
    <w:rsid w:val="005F0571"/>
    <w:rsid w:val="005F160C"/>
    <w:rsid w:val="005F196B"/>
    <w:rsid w:val="005F1FDA"/>
    <w:rsid w:val="005F27E8"/>
    <w:rsid w:val="005F34CE"/>
    <w:rsid w:val="005F5553"/>
    <w:rsid w:val="005F5D24"/>
    <w:rsid w:val="005F5EEE"/>
    <w:rsid w:val="0060238A"/>
    <w:rsid w:val="00603EB1"/>
    <w:rsid w:val="006050D0"/>
    <w:rsid w:val="006051B5"/>
    <w:rsid w:val="0060536B"/>
    <w:rsid w:val="0060540F"/>
    <w:rsid w:val="0060583A"/>
    <w:rsid w:val="0060638D"/>
    <w:rsid w:val="006068BF"/>
    <w:rsid w:val="00606A27"/>
    <w:rsid w:val="0061060B"/>
    <w:rsid w:val="006109CE"/>
    <w:rsid w:val="006113F3"/>
    <w:rsid w:val="00611BCE"/>
    <w:rsid w:val="006122CA"/>
    <w:rsid w:val="0061289D"/>
    <w:rsid w:val="006130C4"/>
    <w:rsid w:val="00613C17"/>
    <w:rsid w:val="0061685D"/>
    <w:rsid w:val="00617BC1"/>
    <w:rsid w:val="006210E5"/>
    <w:rsid w:val="00621C53"/>
    <w:rsid w:val="00622E28"/>
    <w:rsid w:val="006241B5"/>
    <w:rsid w:val="00626895"/>
    <w:rsid w:val="00626B57"/>
    <w:rsid w:val="00626C8E"/>
    <w:rsid w:val="006273CA"/>
    <w:rsid w:val="00627862"/>
    <w:rsid w:val="0062798C"/>
    <w:rsid w:val="00631054"/>
    <w:rsid w:val="00631420"/>
    <w:rsid w:val="00631F2E"/>
    <w:rsid w:val="006350C2"/>
    <w:rsid w:val="00635EB8"/>
    <w:rsid w:val="00636DBC"/>
    <w:rsid w:val="00637788"/>
    <w:rsid w:val="0064081F"/>
    <w:rsid w:val="00640EDA"/>
    <w:rsid w:val="00640F4F"/>
    <w:rsid w:val="0064186A"/>
    <w:rsid w:val="0064251A"/>
    <w:rsid w:val="00642609"/>
    <w:rsid w:val="0064642A"/>
    <w:rsid w:val="00646827"/>
    <w:rsid w:val="00646F0F"/>
    <w:rsid w:val="00650BB2"/>
    <w:rsid w:val="006517B0"/>
    <w:rsid w:val="00651A4C"/>
    <w:rsid w:val="006520C9"/>
    <w:rsid w:val="0065223D"/>
    <w:rsid w:val="0065346E"/>
    <w:rsid w:val="00654AD3"/>
    <w:rsid w:val="006550F0"/>
    <w:rsid w:val="00656044"/>
    <w:rsid w:val="006565D1"/>
    <w:rsid w:val="006567FC"/>
    <w:rsid w:val="00656B6B"/>
    <w:rsid w:val="00657846"/>
    <w:rsid w:val="00660211"/>
    <w:rsid w:val="0066052A"/>
    <w:rsid w:val="00660A1F"/>
    <w:rsid w:val="00660AF1"/>
    <w:rsid w:val="00660BAA"/>
    <w:rsid w:val="00660FB8"/>
    <w:rsid w:val="00661BC8"/>
    <w:rsid w:val="00662574"/>
    <w:rsid w:val="0066389F"/>
    <w:rsid w:val="00664D80"/>
    <w:rsid w:val="00665057"/>
    <w:rsid w:val="00665F4D"/>
    <w:rsid w:val="006668D4"/>
    <w:rsid w:val="00666A88"/>
    <w:rsid w:val="00667C84"/>
    <w:rsid w:val="00667E16"/>
    <w:rsid w:val="006724A5"/>
    <w:rsid w:val="006724B9"/>
    <w:rsid w:val="00672942"/>
    <w:rsid w:val="006748E1"/>
    <w:rsid w:val="00675D8F"/>
    <w:rsid w:val="00675F0F"/>
    <w:rsid w:val="006761CB"/>
    <w:rsid w:val="00676EDD"/>
    <w:rsid w:val="00680731"/>
    <w:rsid w:val="00681217"/>
    <w:rsid w:val="00682A46"/>
    <w:rsid w:val="00682B8D"/>
    <w:rsid w:val="00683910"/>
    <w:rsid w:val="006845E6"/>
    <w:rsid w:val="006851FC"/>
    <w:rsid w:val="0068690B"/>
    <w:rsid w:val="00686E2C"/>
    <w:rsid w:val="00687018"/>
    <w:rsid w:val="00687514"/>
    <w:rsid w:val="006877B8"/>
    <w:rsid w:val="0068796B"/>
    <w:rsid w:val="00690165"/>
    <w:rsid w:val="0069142B"/>
    <w:rsid w:val="0069189A"/>
    <w:rsid w:val="00692511"/>
    <w:rsid w:val="00693F6B"/>
    <w:rsid w:val="00694D4F"/>
    <w:rsid w:val="006950B0"/>
    <w:rsid w:val="00695753"/>
    <w:rsid w:val="00695CFA"/>
    <w:rsid w:val="00696366"/>
    <w:rsid w:val="006971DD"/>
    <w:rsid w:val="0069736A"/>
    <w:rsid w:val="006A01AA"/>
    <w:rsid w:val="006A0DA2"/>
    <w:rsid w:val="006A29FA"/>
    <w:rsid w:val="006A3BE1"/>
    <w:rsid w:val="006A43F3"/>
    <w:rsid w:val="006A4539"/>
    <w:rsid w:val="006A65FD"/>
    <w:rsid w:val="006A6E68"/>
    <w:rsid w:val="006A70BD"/>
    <w:rsid w:val="006A7865"/>
    <w:rsid w:val="006B17C4"/>
    <w:rsid w:val="006B1B09"/>
    <w:rsid w:val="006B3539"/>
    <w:rsid w:val="006B3FA2"/>
    <w:rsid w:val="006B457D"/>
    <w:rsid w:val="006B45C3"/>
    <w:rsid w:val="006B47F6"/>
    <w:rsid w:val="006B499D"/>
    <w:rsid w:val="006B52CC"/>
    <w:rsid w:val="006B7066"/>
    <w:rsid w:val="006B7501"/>
    <w:rsid w:val="006B77A6"/>
    <w:rsid w:val="006B798B"/>
    <w:rsid w:val="006B7FFB"/>
    <w:rsid w:val="006C0031"/>
    <w:rsid w:val="006C073B"/>
    <w:rsid w:val="006C0864"/>
    <w:rsid w:val="006C2904"/>
    <w:rsid w:val="006C3050"/>
    <w:rsid w:val="006C37DF"/>
    <w:rsid w:val="006C65CF"/>
    <w:rsid w:val="006C679C"/>
    <w:rsid w:val="006C711F"/>
    <w:rsid w:val="006D0280"/>
    <w:rsid w:val="006D0381"/>
    <w:rsid w:val="006D14BA"/>
    <w:rsid w:val="006D15F9"/>
    <w:rsid w:val="006D18B1"/>
    <w:rsid w:val="006D1A41"/>
    <w:rsid w:val="006D2322"/>
    <w:rsid w:val="006D44CB"/>
    <w:rsid w:val="006D4CD7"/>
    <w:rsid w:val="006D6086"/>
    <w:rsid w:val="006D65E9"/>
    <w:rsid w:val="006D7D9A"/>
    <w:rsid w:val="006E11A4"/>
    <w:rsid w:val="006E1F2A"/>
    <w:rsid w:val="006E2F7F"/>
    <w:rsid w:val="006E3108"/>
    <w:rsid w:val="006E3E69"/>
    <w:rsid w:val="006E45E3"/>
    <w:rsid w:val="006E5139"/>
    <w:rsid w:val="006E7ED3"/>
    <w:rsid w:val="006F0095"/>
    <w:rsid w:val="006F1D52"/>
    <w:rsid w:val="006F1DAC"/>
    <w:rsid w:val="006F3AAB"/>
    <w:rsid w:val="006F3D03"/>
    <w:rsid w:val="006F432F"/>
    <w:rsid w:val="006F463E"/>
    <w:rsid w:val="006F6FB6"/>
    <w:rsid w:val="00701B3F"/>
    <w:rsid w:val="00703227"/>
    <w:rsid w:val="00703A65"/>
    <w:rsid w:val="00703F5F"/>
    <w:rsid w:val="0070591F"/>
    <w:rsid w:val="007062BB"/>
    <w:rsid w:val="00706388"/>
    <w:rsid w:val="00710149"/>
    <w:rsid w:val="007104C4"/>
    <w:rsid w:val="00710584"/>
    <w:rsid w:val="00710D00"/>
    <w:rsid w:val="00710FBE"/>
    <w:rsid w:val="00711878"/>
    <w:rsid w:val="0071343C"/>
    <w:rsid w:val="00713965"/>
    <w:rsid w:val="007141AF"/>
    <w:rsid w:val="007142D8"/>
    <w:rsid w:val="00714DA6"/>
    <w:rsid w:val="0071594C"/>
    <w:rsid w:val="00715C1D"/>
    <w:rsid w:val="0071640D"/>
    <w:rsid w:val="007166D6"/>
    <w:rsid w:val="007203E2"/>
    <w:rsid w:val="007213CA"/>
    <w:rsid w:val="00721F15"/>
    <w:rsid w:val="0072337E"/>
    <w:rsid w:val="00723662"/>
    <w:rsid w:val="00724617"/>
    <w:rsid w:val="00724698"/>
    <w:rsid w:val="00725723"/>
    <w:rsid w:val="00726882"/>
    <w:rsid w:val="00726E46"/>
    <w:rsid w:val="00727B9E"/>
    <w:rsid w:val="00730412"/>
    <w:rsid w:val="00731516"/>
    <w:rsid w:val="0073289F"/>
    <w:rsid w:val="00733BCB"/>
    <w:rsid w:val="007340F9"/>
    <w:rsid w:val="00734B60"/>
    <w:rsid w:val="0073562E"/>
    <w:rsid w:val="007366F1"/>
    <w:rsid w:val="007372AA"/>
    <w:rsid w:val="007404C9"/>
    <w:rsid w:val="00741C5B"/>
    <w:rsid w:val="0074475F"/>
    <w:rsid w:val="00746D4F"/>
    <w:rsid w:val="007475E7"/>
    <w:rsid w:val="00747AE1"/>
    <w:rsid w:val="00747FDB"/>
    <w:rsid w:val="0075017E"/>
    <w:rsid w:val="00750940"/>
    <w:rsid w:val="00750D11"/>
    <w:rsid w:val="00751785"/>
    <w:rsid w:val="00751B49"/>
    <w:rsid w:val="007538A3"/>
    <w:rsid w:val="0075418B"/>
    <w:rsid w:val="00754532"/>
    <w:rsid w:val="00754600"/>
    <w:rsid w:val="00755052"/>
    <w:rsid w:val="00756831"/>
    <w:rsid w:val="00756AB4"/>
    <w:rsid w:val="007571FE"/>
    <w:rsid w:val="00760101"/>
    <w:rsid w:val="00760255"/>
    <w:rsid w:val="007617AB"/>
    <w:rsid w:val="007629DA"/>
    <w:rsid w:val="00763183"/>
    <w:rsid w:val="007640C3"/>
    <w:rsid w:val="00764235"/>
    <w:rsid w:val="0076503D"/>
    <w:rsid w:val="0076641B"/>
    <w:rsid w:val="00771171"/>
    <w:rsid w:val="007727B1"/>
    <w:rsid w:val="00772A10"/>
    <w:rsid w:val="00772E4E"/>
    <w:rsid w:val="00772E53"/>
    <w:rsid w:val="0077347C"/>
    <w:rsid w:val="00773B83"/>
    <w:rsid w:val="00775381"/>
    <w:rsid w:val="007753B3"/>
    <w:rsid w:val="007756C2"/>
    <w:rsid w:val="00775936"/>
    <w:rsid w:val="00776233"/>
    <w:rsid w:val="007775A0"/>
    <w:rsid w:val="007802BE"/>
    <w:rsid w:val="00780401"/>
    <w:rsid w:val="00781970"/>
    <w:rsid w:val="00781EDB"/>
    <w:rsid w:val="00782566"/>
    <w:rsid w:val="007826DF"/>
    <w:rsid w:val="00783390"/>
    <w:rsid w:val="00786339"/>
    <w:rsid w:val="0078634A"/>
    <w:rsid w:val="007869E2"/>
    <w:rsid w:val="0078740C"/>
    <w:rsid w:val="00787ED1"/>
    <w:rsid w:val="0079017A"/>
    <w:rsid w:val="00791AE6"/>
    <w:rsid w:val="00791CD8"/>
    <w:rsid w:val="007927B0"/>
    <w:rsid w:val="00792B69"/>
    <w:rsid w:val="0079357A"/>
    <w:rsid w:val="00794565"/>
    <w:rsid w:val="00797343"/>
    <w:rsid w:val="007978DD"/>
    <w:rsid w:val="007A1028"/>
    <w:rsid w:val="007A2FA2"/>
    <w:rsid w:val="007A3BB1"/>
    <w:rsid w:val="007A5923"/>
    <w:rsid w:val="007A74BD"/>
    <w:rsid w:val="007A7AAE"/>
    <w:rsid w:val="007A7B23"/>
    <w:rsid w:val="007B026E"/>
    <w:rsid w:val="007B0F44"/>
    <w:rsid w:val="007B35C4"/>
    <w:rsid w:val="007B35E3"/>
    <w:rsid w:val="007B3EF9"/>
    <w:rsid w:val="007B4738"/>
    <w:rsid w:val="007B4A78"/>
    <w:rsid w:val="007B4DD1"/>
    <w:rsid w:val="007B5F5C"/>
    <w:rsid w:val="007B7D8D"/>
    <w:rsid w:val="007C0C27"/>
    <w:rsid w:val="007C12C3"/>
    <w:rsid w:val="007C1917"/>
    <w:rsid w:val="007C255D"/>
    <w:rsid w:val="007C3165"/>
    <w:rsid w:val="007C3FAB"/>
    <w:rsid w:val="007C4E82"/>
    <w:rsid w:val="007C5918"/>
    <w:rsid w:val="007C5C53"/>
    <w:rsid w:val="007C6A31"/>
    <w:rsid w:val="007C6C71"/>
    <w:rsid w:val="007C735A"/>
    <w:rsid w:val="007C7DE4"/>
    <w:rsid w:val="007D07C0"/>
    <w:rsid w:val="007D164E"/>
    <w:rsid w:val="007D1CB6"/>
    <w:rsid w:val="007D3710"/>
    <w:rsid w:val="007D37E7"/>
    <w:rsid w:val="007D4EEE"/>
    <w:rsid w:val="007D5383"/>
    <w:rsid w:val="007D53F4"/>
    <w:rsid w:val="007D5D26"/>
    <w:rsid w:val="007D607D"/>
    <w:rsid w:val="007E0DB8"/>
    <w:rsid w:val="007E2E4B"/>
    <w:rsid w:val="007E2E57"/>
    <w:rsid w:val="007E30CD"/>
    <w:rsid w:val="007E34BE"/>
    <w:rsid w:val="007E4A38"/>
    <w:rsid w:val="007E5244"/>
    <w:rsid w:val="007E5D6D"/>
    <w:rsid w:val="007E5D76"/>
    <w:rsid w:val="007E70FA"/>
    <w:rsid w:val="007F00DA"/>
    <w:rsid w:val="007F2173"/>
    <w:rsid w:val="007F268F"/>
    <w:rsid w:val="007F27D8"/>
    <w:rsid w:val="007F2838"/>
    <w:rsid w:val="007F30EA"/>
    <w:rsid w:val="007F5FE4"/>
    <w:rsid w:val="00800C05"/>
    <w:rsid w:val="00801591"/>
    <w:rsid w:val="00803A82"/>
    <w:rsid w:val="00806E17"/>
    <w:rsid w:val="008074DA"/>
    <w:rsid w:val="00810D92"/>
    <w:rsid w:val="0081301B"/>
    <w:rsid w:val="00813DE6"/>
    <w:rsid w:val="0081417E"/>
    <w:rsid w:val="00814679"/>
    <w:rsid w:val="008147C7"/>
    <w:rsid w:val="00815659"/>
    <w:rsid w:val="00815C90"/>
    <w:rsid w:val="0081615F"/>
    <w:rsid w:val="0081621A"/>
    <w:rsid w:val="00816A3C"/>
    <w:rsid w:val="008219D6"/>
    <w:rsid w:val="0082284A"/>
    <w:rsid w:val="00824051"/>
    <w:rsid w:val="008245C5"/>
    <w:rsid w:val="00825A41"/>
    <w:rsid w:val="00827A30"/>
    <w:rsid w:val="00830219"/>
    <w:rsid w:val="008305C2"/>
    <w:rsid w:val="008310F8"/>
    <w:rsid w:val="008317BA"/>
    <w:rsid w:val="008326E9"/>
    <w:rsid w:val="008335E2"/>
    <w:rsid w:val="008343A6"/>
    <w:rsid w:val="00834B57"/>
    <w:rsid w:val="008352DE"/>
    <w:rsid w:val="0083579D"/>
    <w:rsid w:val="008359FB"/>
    <w:rsid w:val="00836DD9"/>
    <w:rsid w:val="00837CB6"/>
    <w:rsid w:val="00840C9C"/>
    <w:rsid w:val="00841100"/>
    <w:rsid w:val="00841172"/>
    <w:rsid w:val="00842A46"/>
    <w:rsid w:val="00843C94"/>
    <w:rsid w:val="00844152"/>
    <w:rsid w:val="008443DC"/>
    <w:rsid w:val="008446DB"/>
    <w:rsid w:val="00844FFF"/>
    <w:rsid w:val="008458F0"/>
    <w:rsid w:val="00845C03"/>
    <w:rsid w:val="00846C8D"/>
    <w:rsid w:val="00846D32"/>
    <w:rsid w:val="00847CCD"/>
    <w:rsid w:val="00847F03"/>
    <w:rsid w:val="008505D4"/>
    <w:rsid w:val="00850883"/>
    <w:rsid w:val="00852360"/>
    <w:rsid w:val="0085353D"/>
    <w:rsid w:val="00853AEF"/>
    <w:rsid w:val="00856071"/>
    <w:rsid w:val="00856FFC"/>
    <w:rsid w:val="00857BBC"/>
    <w:rsid w:val="00860F3E"/>
    <w:rsid w:val="008622FD"/>
    <w:rsid w:val="0086237C"/>
    <w:rsid w:val="00863370"/>
    <w:rsid w:val="00863491"/>
    <w:rsid w:val="008658AE"/>
    <w:rsid w:val="008662F0"/>
    <w:rsid w:val="0086644F"/>
    <w:rsid w:val="0086716E"/>
    <w:rsid w:val="00867863"/>
    <w:rsid w:val="008702A9"/>
    <w:rsid w:val="008713AC"/>
    <w:rsid w:val="00871D2A"/>
    <w:rsid w:val="00874BE4"/>
    <w:rsid w:val="00874FC0"/>
    <w:rsid w:val="00876109"/>
    <w:rsid w:val="008765B7"/>
    <w:rsid w:val="00876735"/>
    <w:rsid w:val="00877CED"/>
    <w:rsid w:val="00877E3A"/>
    <w:rsid w:val="008815A5"/>
    <w:rsid w:val="0088201E"/>
    <w:rsid w:val="008829CB"/>
    <w:rsid w:val="00883B2D"/>
    <w:rsid w:val="00883CFD"/>
    <w:rsid w:val="00883F74"/>
    <w:rsid w:val="00884366"/>
    <w:rsid w:val="00884859"/>
    <w:rsid w:val="00884918"/>
    <w:rsid w:val="00885A2C"/>
    <w:rsid w:val="00885C13"/>
    <w:rsid w:val="00886097"/>
    <w:rsid w:val="008865DC"/>
    <w:rsid w:val="008867AA"/>
    <w:rsid w:val="008871C1"/>
    <w:rsid w:val="008906F1"/>
    <w:rsid w:val="008910E0"/>
    <w:rsid w:val="00891239"/>
    <w:rsid w:val="00891866"/>
    <w:rsid w:val="008924C2"/>
    <w:rsid w:val="0089573B"/>
    <w:rsid w:val="00896328"/>
    <w:rsid w:val="008A0457"/>
    <w:rsid w:val="008A0DC1"/>
    <w:rsid w:val="008A110D"/>
    <w:rsid w:val="008A1CCD"/>
    <w:rsid w:val="008A2D09"/>
    <w:rsid w:val="008A4E1D"/>
    <w:rsid w:val="008A5355"/>
    <w:rsid w:val="008A644E"/>
    <w:rsid w:val="008A686F"/>
    <w:rsid w:val="008A7344"/>
    <w:rsid w:val="008B001B"/>
    <w:rsid w:val="008B16F6"/>
    <w:rsid w:val="008B402B"/>
    <w:rsid w:val="008B46BC"/>
    <w:rsid w:val="008B5FEA"/>
    <w:rsid w:val="008B615B"/>
    <w:rsid w:val="008B7F61"/>
    <w:rsid w:val="008C02A0"/>
    <w:rsid w:val="008C0E48"/>
    <w:rsid w:val="008C0FE8"/>
    <w:rsid w:val="008C1060"/>
    <w:rsid w:val="008C2831"/>
    <w:rsid w:val="008C321D"/>
    <w:rsid w:val="008C49C2"/>
    <w:rsid w:val="008C63D5"/>
    <w:rsid w:val="008C6C60"/>
    <w:rsid w:val="008C7ABD"/>
    <w:rsid w:val="008C7C8E"/>
    <w:rsid w:val="008D0073"/>
    <w:rsid w:val="008D0927"/>
    <w:rsid w:val="008D190C"/>
    <w:rsid w:val="008D2763"/>
    <w:rsid w:val="008D3909"/>
    <w:rsid w:val="008D3996"/>
    <w:rsid w:val="008D4105"/>
    <w:rsid w:val="008D46AA"/>
    <w:rsid w:val="008D46F3"/>
    <w:rsid w:val="008D4E68"/>
    <w:rsid w:val="008D4E71"/>
    <w:rsid w:val="008D553E"/>
    <w:rsid w:val="008D5A06"/>
    <w:rsid w:val="008D7B84"/>
    <w:rsid w:val="008E01F5"/>
    <w:rsid w:val="008E1B01"/>
    <w:rsid w:val="008E68E1"/>
    <w:rsid w:val="008E6DCC"/>
    <w:rsid w:val="008F02C4"/>
    <w:rsid w:val="008F0DAA"/>
    <w:rsid w:val="008F30D7"/>
    <w:rsid w:val="008F45F7"/>
    <w:rsid w:val="008F46AD"/>
    <w:rsid w:val="008F5D87"/>
    <w:rsid w:val="008F636F"/>
    <w:rsid w:val="008F6840"/>
    <w:rsid w:val="008F6CA5"/>
    <w:rsid w:val="008F7917"/>
    <w:rsid w:val="008F793D"/>
    <w:rsid w:val="008F79B0"/>
    <w:rsid w:val="0090044F"/>
    <w:rsid w:val="009005F4"/>
    <w:rsid w:val="00900FD0"/>
    <w:rsid w:val="009017C6"/>
    <w:rsid w:val="009036DB"/>
    <w:rsid w:val="00904237"/>
    <w:rsid w:val="009048A5"/>
    <w:rsid w:val="00904BE0"/>
    <w:rsid w:val="009069DD"/>
    <w:rsid w:val="00906BD4"/>
    <w:rsid w:val="00907098"/>
    <w:rsid w:val="009073A1"/>
    <w:rsid w:val="0091001E"/>
    <w:rsid w:val="00911B57"/>
    <w:rsid w:val="00912A07"/>
    <w:rsid w:val="00912E25"/>
    <w:rsid w:val="00913200"/>
    <w:rsid w:val="00913AE7"/>
    <w:rsid w:val="00913F1B"/>
    <w:rsid w:val="00914590"/>
    <w:rsid w:val="0091658E"/>
    <w:rsid w:val="00916D2B"/>
    <w:rsid w:val="00920007"/>
    <w:rsid w:val="00921BFB"/>
    <w:rsid w:val="00923B44"/>
    <w:rsid w:val="00923C3F"/>
    <w:rsid w:val="00923D20"/>
    <w:rsid w:val="00924050"/>
    <w:rsid w:val="00924C7C"/>
    <w:rsid w:val="00925A28"/>
    <w:rsid w:val="00925EBF"/>
    <w:rsid w:val="0093094A"/>
    <w:rsid w:val="009315ED"/>
    <w:rsid w:val="00931960"/>
    <w:rsid w:val="00931D5E"/>
    <w:rsid w:val="009322A4"/>
    <w:rsid w:val="00932914"/>
    <w:rsid w:val="00933360"/>
    <w:rsid w:val="00933974"/>
    <w:rsid w:val="00933DDA"/>
    <w:rsid w:val="00935AD5"/>
    <w:rsid w:val="0093667A"/>
    <w:rsid w:val="00936922"/>
    <w:rsid w:val="00936F2C"/>
    <w:rsid w:val="00937A8F"/>
    <w:rsid w:val="00937B60"/>
    <w:rsid w:val="00937E5F"/>
    <w:rsid w:val="00940091"/>
    <w:rsid w:val="00940FC5"/>
    <w:rsid w:val="0094129C"/>
    <w:rsid w:val="009416C2"/>
    <w:rsid w:val="00941A27"/>
    <w:rsid w:val="00944931"/>
    <w:rsid w:val="009453A3"/>
    <w:rsid w:val="009466DA"/>
    <w:rsid w:val="00950299"/>
    <w:rsid w:val="009502D3"/>
    <w:rsid w:val="0095037C"/>
    <w:rsid w:val="00951560"/>
    <w:rsid w:val="00951FA8"/>
    <w:rsid w:val="00952702"/>
    <w:rsid w:val="00954E1E"/>
    <w:rsid w:val="00957085"/>
    <w:rsid w:val="0096072A"/>
    <w:rsid w:val="009614C8"/>
    <w:rsid w:val="00963488"/>
    <w:rsid w:val="00963ED1"/>
    <w:rsid w:val="009647DB"/>
    <w:rsid w:val="009658D8"/>
    <w:rsid w:val="00965A64"/>
    <w:rsid w:val="0096632A"/>
    <w:rsid w:val="00966D19"/>
    <w:rsid w:val="00967246"/>
    <w:rsid w:val="00967407"/>
    <w:rsid w:val="00967D86"/>
    <w:rsid w:val="00970660"/>
    <w:rsid w:val="0097345D"/>
    <w:rsid w:val="00973E16"/>
    <w:rsid w:val="00974DF8"/>
    <w:rsid w:val="0097558B"/>
    <w:rsid w:val="00976286"/>
    <w:rsid w:val="0097691D"/>
    <w:rsid w:val="00976DF5"/>
    <w:rsid w:val="009770AE"/>
    <w:rsid w:val="00980517"/>
    <w:rsid w:val="00980A95"/>
    <w:rsid w:val="009816E7"/>
    <w:rsid w:val="0098368F"/>
    <w:rsid w:val="00985B04"/>
    <w:rsid w:val="009921B9"/>
    <w:rsid w:val="00992995"/>
    <w:rsid w:val="00993293"/>
    <w:rsid w:val="0099346A"/>
    <w:rsid w:val="009936FC"/>
    <w:rsid w:val="00994DA3"/>
    <w:rsid w:val="00994E35"/>
    <w:rsid w:val="00995128"/>
    <w:rsid w:val="00995C0F"/>
    <w:rsid w:val="0099663E"/>
    <w:rsid w:val="009971FD"/>
    <w:rsid w:val="009972F9"/>
    <w:rsid w:val="009A047F"/>
    <w:rsid w:val="009A0592"/>
    <w:rsid w:val="009A137C"/>
    <w:rsid w:val="009A2F75"/>
    <w:rsid w:val="009A3367"/>
    <w:rsid w:val="009A60D9"/>
    <w:rsid w:val="009A7FCD"/>
    <w:rsid w:val="009B0C8D"/>
    <w:rsid w:val="009B12AA"/>
    <w:rsid w:val="009B14E3"/>
    <w:rsid w:val="009B1863"/>
    <w:rsid w:val="009B1982"/>
    <w:rsid w:val="009B25C2"/>
    <w:rsid w:val="009B2683"/>
    <w:rsid w:val="009B2C24"/>
    <w:rsid w:val="009B2E1B"/>
    <w:rsid w:val="009B39D9"/>
    <w:rsid w:val="009B469C"/>
    <w:rsid w:val="009B4DFA"/>
    <w:rsid w:val="009B51C9"/>
    <w:rsid w:val="009B5F86"/>
    <w:rsid w:val="009B6738"/>
    <w:rsid w:val="009B7376"/>
    <w:rsid w:val="009B7A81"/>
    <w:rsid w:val="009B7BD3"/>
    <w:rsid w:val="009C0E3A"/>
    <w:rsid w:val="009C11D0"/>
    <w:rsid w:val="009C2932"/>
    <w:rsid w:val="009C4031"/>
    <w:rsid w:val="009C6638"/>
    <w:rsid w:val="009C7121"/>
    <w:rsid w:val="009C7B7C"/>
    <w:rsid w:val="009D01B4"/>
    <w:rsid w:val="009D0406"/>
    <w:rsid w:val="009D1C28"/>
    <w:rsid w:val="009D1F5F"/>
    <w:rsid w:val="009D358D"/>
    <w:rsid w:val="009D38E0"/>
    <w:rsid w:val="009D3E7B"/>
    <w:rsid w:val="009D5E66"/>
    <w:rsid w:val="009E053C"/>
    <w:rsid w:val="009E058F"/>
    <w:rsid w:val="009E3340"/>
    <w:rsid w:val="009E6D13"/>
    <w:rsid w:val="009E7B9A"/>
    <w:rsid w:val="009E7E9B"/>
    <w:rsid w:val="009F0BE0"/>
    <w:rsid w:val="009F0E0B"/>
    <w:rsid w:val="009F25A7"/>
    <w:rsid w:val="009F362E"/>
    <w:rsid w:val="009F38E8"/>
    <w:rsid w:val="009F39E2"/>
    <w:rsid w:val="009F4501"/>
    <w:rsid w:val="009F4571"/>
    <w:rsid w:val="009F4C70"/>
    <w:rsid w:val="009F66D0"/>
    <w:rsid w:val="009F7788"/>
    <w:rsid w:val="00A0055B"/>
    <w:rsid w:val="00A01395"/>
    <w:rsid w:val="00A01ADE"/>
    <w:rsid w:val="00A01CFE"/>
    <w:rsid w:val="00A04D1A"/>
    <w:rsid w:val="00A05364"/>
    <w:rsid w:val="00A07469"/>
    <w:rsid w:val="00A07FE0"/>
    <w:rsid w:val="00A109F8"/>
    <w:rsid w:val="00A10F79"/>
    <w:rsid w:val="00A11396"/>
    <w:rsid w:val="00A11613"/>
    <w:rsid w:val="00A1210A"/>
    <w:rsid w:val="00A12CC6"/>
    <w:rsid w:val="00A13A5E"/>
    <w:rsid w:val="00A14D27"/>
    <w:rsid w:val="00A14D6F"/>
    <w:rsid w:val="00A17301"/>
    <w:rsid w:val="00A17AE1"/>
    <w:rsid w:val="00A2018D"/>
    <w:rsid w:val="00A21903"/>
    <w:rsid w:val="00A21AE6"/>
    <w:rsid w:val="00A21D21"/>
    <w:rsid w:val="00A21F36"/>
    <w:rsid w:val="00A2309B"/>
    <w:rsid w:val="00A23893"/>
    <w:rsid w:val="00A250BA"/>
    <w:rsid w:val="00A25C23"/>
    <w:rsid w:val="00A2654D"/>
    <w:rsid w:val="00A26567"/>
    <w:rsid w:val="00A2704C"/>
    <w:rsid w:val="00A300BC"/>
    <w:rsid w:val="00A3018A"/>
    <w:rsid w:val="00A30A71"/>
    <w:rsid w:val="00A30FE8"/>
    <w:rsid w:val="00A341EA"/>
    <w:rsid w:val="00A34878"/>
    <w:rsid w:val="00A3582F"/>
    <w:rsid w:val="00A36BE0"/>
    <w:rsid w:val="00A419CE"/>
    <w:rsid w:val="00A42161"/>
    <w:rsid w:val="00A43858"/>
    <w:rsid w:val="00A446CF"/>
    <w:rsid w:val="00A4492A"/>
    <w:rsid w:val="00A44BD4"/>
    <w:rsid w:val="00A45406"/>
    <w:rsid w:val="00A457ED"/>
    <w:rsid w:val="00A46848"/>
    <w:rsid w:val="00A46998"/>
    <w:rsid w:val="00A469AC"/>
    <w:rsid w:val="00A46E26"/>
    <w:rsid w:val="00A479DE"/>
    <w:rsid w:val="00A50780"/>
    <w:rsid w:val="00A535C6"/>
    <w:rsid w:val="00A53EEC"/>
    <w:rsid w:val="00A54755"/>
    <w:rsid w:val="00A547BC"/>
    <w:rsid w:val="00A5485A"/>
    <w:rsid w:val="00A55833"/>
    <w:rsid w:val="00A55AC3"/>
    <w:rsid w:val="00A57207"/>
    <w:rsid w:val="00A57710"/>
    <w:rsid w:val="00A57E92"/>
    <w:rsid w:val="00A61AF8"/>
    <w:rsid w:val="00A62819"/>
    <w:rsid w:val="00A635F2"/>
    <w:rsid w:val="00A63AF7"/>
    <w:rsid w:val="00A64286"/>
    <w:rsid w:val="00A644EB"/>
    <w:rsid w:val="00A64A0F"/>
    <w:rsid w:val="00A64A96"/>
    <w:rsid w:val="00A65182"/>
    <w:rsid w:val="00A6675D"/>
    <w:rsid w:val="00A66C81"/>
    <w:rsid w:val="00A67EF7"/>
    <w:rsid w:val="00A7139A"/>
    <w:rsid w:val="00A72C2A"/>
    <w:rsid w:val="00A73D88"/>
    <w:rsid w:val="00A764B5"/>
    <w:rsid w:val="00A77431"/>
    <w:rsid w:val="00A77BD9"/>
    <w:rsid w:val="00A81312"/>
    <w:rsid w:val="00A82895"/>
    <w:rsid w:val="00A842A4"/>
    <w:rsid w:val="00A85D69"/>
    <w:rsid w:val="00A86659"/>
    <w:rsid w:val="00A91164"/>
    <w:rsid w:val="00A91686"/>
    <w:rsid w:val="00A91AC2"/>
    <w:rsid w:val="00A92834"/>
    <w:rsid w:val="00A93EAB"/>
    <w:rsid w:val="00A950E5"/>
    <w:rsid w:val="00A9648D"/>
    <w:rsid w:val="00A96C1E"/>
    <w:rsid w:val="00A96EC3"/>
    <w:rsid w:val="00A9737E"/>
    <w:rsid w:val="00AA04B6"/>
    <w:rsid w:val="00AA10E2"/>
    <w:rsid w:val="00AA151E"/>
    <w:rsid w:val="00AA159B"/>
    <w:rsid w:val="00AA1E9B"/>
    <w:rsid w:val="00AA2247"/>
    <w:rsid w:val="00AA41F9"/>
    <w:rsid w:val="00AA49AF"/>
    <w:rsid w:val="00AA4BFE"/>
    <w:rsid w:val="00AA54AC"/>
    <w:rsid w:val="00AA583F"/>
    <w:rsid w:val="00AA6DFD"/>
    <w:rsid w:val="00AA7D33"/>
    <w:rsid w:val="00AB30F7"/>
    <w:rsid w:val="00AB41D9"/>
    <w:rsid w:val="00AB4563"/>
    <w:rsid w:val="00AB4D85"/>
    <w:rsid w:val="00AB4D8F"/>
    <w:rsid w:val="00AB5997"/>
    <w:rsid w:val="00AB5FC9"/>
    <w:rsid w:val="00AB617A"/>
    <w:rsid w:val="00AB622C"/>
    <w:rsid w:val="00AB702D"/>
    <w:rsid w:val="00AB706E"/>
    <w:rsid w:val="00AB7494"/>
    <w:rsid w:val="00AC11BD"/>
    <w:rsid w:val="00AC16ED"/>
    <w:rsid w:val="00AC19A6"/>
    <w:rsid w:val="00AC33D9"/>
    <w:rsid w:val="00AC528E"/>
    <w:rsid w:val="00AC67BB"/>
    <w:rsid w:val="00AC7F2E"/>
    <w:rsid w:val="00AD40B5"/>
    <w:rsid w:val="00AD4687"/>
    <w:rsid w:val="00AD5040"/>
    <w:rsid w:val="00AD60A4"/>
    <w:rsid w:val="00AD6D73"/>
    <w:rsid w:val="00AE108C"/>
    <w:rsid w:val="00AE1E6F"/>
    <w:rsid w:val="00AE2348"/>
    <w:rsid w:val="00AE2B5A"/>
    <w:rsid w:val="00AE37CA"/>
    <w:rsid w:val="00AE4EE9"/>
    <w:rsid w:val="00AE6328"/>
    <w:rsid w:val="00AF17E3"/>
    <w:rsid w:val="00AF19F3"/>
    <w:rsid w:val="00AF1FAE"/>
    <w:rsid w:val="00AF2240"/>
    <w:rsid w:val="00AF3317"/>
    <w:rsid w:val="00AF3592"/>
    <w:rsid w:val="00AF3812"/>
    <w:rsid w:val="00AF5220"/>
    <w:rsid w:val="00AF532E"/>
    <w:rsid w:val="00AF5837"/>
    <w:rsid w:val="00AF634A"/>
    <w:rsid w:val="00AF6463"/>
    <w:rsid w:val="00AF738E"/>
    <w:rsid w:val="00B0298D"/>
    <w:rsid w:val="00B02F72"/>
    <w:rsid w:val="00B03516"/>
    <w:rsid w:val="00B03D2A"/>
    <w:rsid w:val="00B041AB"/>
    <w:rsid w:val="00B078B5"/>
    <w:rsid w:val="00B07B59"/>
    <w:rsid w:val="00B10BE8"/>
    <w:rsid w:val="00B12BF0"/>
    <w:rsid w:val="00B1395B"/>
    <w:rsid w:val="00B14352"/>
    <w:rsid w:val="00B147CC"/>
    <w:rsid w:val="00B14CDF"/>
    <w:rsid w:val="00B14D64"/>
    <w:rsid w:val="00B151B6"/>
    <w:rsid w:val="00B16686"/>
    <w:rsid w:val="00B17344"/>
    <w:rsid w:val="00B2029D"/>
    <w:rsid w:val="00B20455"/>
    <w:rsid w:val="00B20E1C"/>
    <w:rsid w:val="00B217D2"/>
    <w:rsid w:val="00B22BB4"/>
    <w:rsid w:val="00B22E30"/>
    <w:rsid w:val="00B2373E"/>
    <w:rsid w:val="00B24451"/>
    <w:rsid w:val="00B2525B"/>
    <w:rsid w:val="00B27B18"/>
    <w:rsid w:val="00B3106B"/>
    <w:rsid w:val="00B315FA"/>
    <w:rsid w:val="00B32902"/>
    <w:rsid w:val="00B33E57"/>
    <w:rsid w:val="00B34941"/>
    <w:rsid w:val="00B3497F"/>
    <w:rsid w:val="00B34B62"/>
    <w:rsid w:val="00B356D0"/>
    <w:rsid w:val="00B367D1"/>
    <w:rsid w:val="00B37383"/>
    <w:rsid w:val="00B37FE7"/>
    <w:rsid w:val="00B43124"/>
    <w:rsid w:val="00B4324C"/>
    <w:rsid w:val="00B43BC9"/>
    <w:rsid w:val="00B43BF5"/>
    <w:rsid w:val="00B43FDF"/>
    <w:rsid w:val="00B45244"/>
    <w:rsid w:val="00B468DA"/>
    <w:rsid w:val="00B47149"/>
    <w:rsid w:val="00B47D85"/>
    <w:rsid w:val="00B50733"/>
    <w:rsid w:val="00B52A5F"/>
    <w:rsid w:val="00B538DC"/>
    <w:rsid w:val="00B550FA"/>
    <w:rsid w:val="00B57C0C"/>
    <w:rsid w:val="00B6180A"/>
    <w:rsid w:val="00B61D4A"/>
    <w:rsid w:val="00B61D57"/>
    <w:rsid w:val="00B62A37"/>
    <w:rsid w:val="00B63053"/>
    <w:rsid w:val="00B6439C"/>
    <w:rsid w:val="00B643B4"/>
    <w:rsid w:val="00B6593E"/>
    <w:rsid w:val="00B67300"/>
    <w:rsid w:val="00B70E87"/>
    <w:rsid w:val="00B726D2"/>
    <w:rsid w:val="00B729E0"/>
    <w:rsid w:val="00B735C0"/>
    <w:rsid w:val="00B744E4"/>
    <w:rsid w:val="00B75026"/>
    <w:rsid w:val="00B76198"/>
    <w:rsid w:val="00B77BA3"/>
    <w:rsid w:val="00B80D45"/>
    <w:rsid w:val="00B8203C"/>
    <w:rsid w:val="00B85103"/>
    <w:rsid w:val="00B8545F"/>
    <w:rsid w:val="00B8795E"/>
    <w:rsid w:val="00B90163"/>
    <w:rsid w:val="00B911E7"/>
    <w:rsid w:val="00B923EB"/>
    <w:rsid w:val="00B950A4"/>
    <w:rsid w:val="00B951A3"/>
    <w:rsid w:val="00B95910"/>
    <w:rsid w:val="00B95C38"/>
    <w:rsid w:val="00B95C74"/>
    <w:rsid w:val="00B96844"/>
    <w:rsid w:val="00B96A93"/>
    <w:rsid w:val="00B977D8"/>
    <w:rsid w:val="00BA00FE"/>
    <w:rsid w:val="00BA0B10"/>
    <w:rsid w:val="00BA1C34"/>
    <w:rsid w:val="00BA3BD1"/>
    <w:rsid w:val="00BA4BF3"/>
    <w:rsid w:val="00BA4DFE"/>
    <w:rsid w:val="00BA56BE"/>
    <w:rsid w:val="00BB0A9F"/>
    <w:rsid w:val="00BB0EFE"/>
    <w:rsid w:val="00BB10C1"/>
    <w:rsid w:val="00BB1A7D"/>
    <w:rsid w:val="00BB1B05"/>
    <w:rsid w:val="00BB3A89"/>
    <w:rsid w:val="00BB4746"/>
    <w:rsid w:val="00BB5B3E"/>
    <w:rsid w:val="00BC07C9"/>
    <w:rsid w:val="00BC0862"/>
    <w:rsid w:val="00BC096C"/>
    <w:rsid w:val="00BC13F5"/>
    <w:rsid w:val="00BC1756"/>
    <w:rsid w:val="00BC27BE"/>
    <w:rsid w:val="00BC3FB8"/>
    <w:rsid w:val="00BC417E"/>
    <w:rsid w:val="00BC55D9"/>
    <w:rsid w:val="00BC585E"/>
    <w:rsid w:val="00BC68CE"/>
    <w:rsid w:val="00BC782A"/>
    <w:rsid w:val="00BD0321"/>
    <w:rsid w:val="00BD3D5E"/>
    <w:rsid w:val="00BD4F71"/>
    <w:rsid w:val="00BD62E3"/>
    <w:rsid w:val="00BD68A7"/>
    <w:rsid w:val="00BD7020"/>
    <w:rsid w:val="00BD7185"/>
    <w:rsid w:val="00BD71B6"/>
    <w:rsid w:val="00BD72BC"/>
    <w:rsid w:val="00BD77ED"/>
    <w:rsid w:val="00BD7E5A"/>
    <w:rsid w:val="00BE05BE"/>
    <w:rsid w:val="00BE15C1"/>
    <w:rsid w:val="00BE16E5"/>
    <w:rsid w:val="00BE216B"/>
    <w:rsid w:val="00BE2A53"/>
    <w:rsid w:val="00BE2C0B"/>
    <w:rsid w:val="00BE4548"/>
    <w:rsid w:val="00BE46C4"/>
    <w:rsid w:val="00BE4925"/>
    <w:rsid w:val="00BE4B38"/>
    <w:rsid w:val="00BE4CB6"/>
    <w:rsid w:val="00BE66EA"/>
    <w:rsid w:val="00BE70F2"/>
    <w:rsid w:val="00BF049F"/>
    <w:rsid w:val="00BF0AB9"/>
    <w:rsid w:val="00BF1B29"/>
    <w:rsid w:val="00BF2982"/>
    <w:rsid w:val="00BF2A50"/>
    <w:rsid w:val="00BF31F8"/>
    <w:rsid w:val="00BF36CC"/>
    <w:rsid w:val="00BF3BC8"/>
    <w:rsid w:val="00BF3CD3"/>
    <w:rsid w:val="00BF55EF"/>
    <w:rsid w:val="00BF58C4"/>
    <w:rsid w:val="00BF5FE6"/>
    <w:rsid w:val="00BF603D"/>
    <w:rsid w:val="00BF61F3"/>
    <w:rsid w:val="00BF6540"/>
    <w:rsid w:val="00BF7063"/>
    <w:rsid w:val="00BF7C41"/>
    <w:rsid w:val="00C0221E"/>
    <w:rsid w:val="00C025E1"/>
    <w:rsid w:val="00C02789"/>
    <w:rsid w:val="00C034C7"/>
    <w:rsid w:val="00C04997"/>
    <w:rsid w:val="00C06D66"/>
    <w:rsid w:val="00C06E51"/>
    <w:rsid w:val="00C156C5"/>
    <w:rsid w:val="00C159A3"/>
    <w:rsid w:val="00C1637C"/>
    <w:rsid w:val="00C16F11"/>
    <w:rsid w:val="00C21875"/>
    <w:rsid w:val="00C223E8"/>
    <w:rsid w:val="00C22BAE"/>
    <w:rsid w:val="00C22FBA"/>
    <w:rsid w:val="00C237D1"/>
    <w:rsid w:val="00C25944"/>
    <w:rsid w:val="00C26441"/>
    <w:rsid w:val="00C265D2"/>
    <w:rsid w:val="00C26D56"/>
    <w:rsid w:val="00C27032"/>
    <w:rsid w:val="00C318F2"/>
    <w:rsid w:val="00C327E3"/>
    <w:rsid w:val="00C33180"/>
    <w:rsid w:val="00C353D3"/>
    <w:rsid w:val="00C36571"/>
    <w:rsid w:val="00C37FF7"/>
    <w:rsid w:val="00C40171"/>
    <w:rsid w:val="00C41069"/>
    <w:rsid w:val="00C417AE"/>
    <w:rsid w:val="00C41BD7"/>
    <w:rsid w:val="00C4370A"/>
    <w:rsid w:val="00C44223"/>
    <w:rsid w:val="00C44232"/>
    <w:rsid w:val="00C452E6"/>
    <w:rsid w:val="00C47800"/>
    <w:rsid w:val="00C47E61"/>
    <w:rsid w:val="00C47F35"/>
    <w:rsid w:val="00C50C66"/>
    <w:rsid w:val="00C51025"/>
    <w:rsid w:val="00C511F7"/>
    <w:rsid w:val="00C51946"/>
    <w:rsid w:val="00C53390"/>
    <w:rsid w:val="00C5453F"/>
    <w:rsid w:val="00C54C72"/>
    <w:rsid w:val="00C54EBD"/>
    <w:rsid w:val="00C576B6"/>
    <w:rsid w:val="00C60641"/>
    <w:rsid w:val="00C609D1"/>
    <w:rsid w:val="00C617CF"/>
    <w:rsid w:val="00C61A3A"/>
    <w:rsid w:val="00C63425"/>
    <w:rsid w:val="00C646E5"/>
    <w:rsid w:val="00C64ECB"/>
    <w:rsid w:val="00C64F35"/>
    <w:rsid w:val="00C661C9"/>
    <w:rsid w:val="00C66223"/>
    <w:rsid w:val="00C66AF2"/>
    <w:rsid w:val="00C6782D"/>
    <w:rsid w:val="00C70570"/>
    <w:rsid w:val="00C70CE1"/>
    <w:rsid w:val="00C7139C"/>
    <w:rsid w:val="00C71A4F"/>
    <w:rsid w:val="00C71CA4"/>
    <w:rsid w:val="00C726C2"/>
    <w:rsid w:val="00C72C00"/>
    <w:rsid w:val="00C72CEA"/>
    <w:rsid w:val="00C741B7"/>
    <w:rsid w:val="00C75F07"/>
    <w:rsid w:val="00C76022"/>
    <w:rsid w:val="00C76033"/>
    <w:rsid w:val="00C7759C"/>
    <w:rsid w:val="00C77CF5"/>
    <w:rsid w:val="00C8153D"/>
    <w:rsid w:val="00C81B90"/>
    <w:rsid w:val="00C81E28"/>
    <w:rsid w:val="00C81FAA"/>
    <w:rsid w:val="00C82284"/>
    <w:rsid w:val="00C82849"/>
    <w:rsid w:val="00C83269"/>
    <w:rsid w:val="00C8462E"/>
    <w:rsid w:val="00C849F5"/>
    <w:rsid w:val="00C84EDF"/>
    <w:rsid w:val="00C8668D"/>
    <w:rsid w:val="00C872F1"/>
    <w:rsid w:val="00C877F0"/>
    <w:rsid w:val="00C91F13"/>
    <w:rsid w:val="00C92B3B"/>
    <w:rsid w:val="00C9337D"/>
    <w:rsid w:val="00C942E4"/>
    <w:rsid w:val="00C9668B"/>
    <w:rsid w:val="00C96DA3"/>
    <w:rsid w:val="00C96F23"/>
    <w:rsid w:val="00CA0796"/>
    <w:rsid w:val="00CA0BB2"/>
    <w:rsid w:val="00CA0C11"/>
    <w:rsid w:val="00CA28B4"/>
    <w:rsid w:val="00CA2B49"/>
    <w:rsid w:val="00CA362C"/>
    <w:rsid w:val="00CA4179"/>
    <w:rsid w:val="00CA6506"/>
    <w:rsid w:val="00CB09A2"/>
    <w:rsid w:val="00CB1042"/>
    <w:rsid w:val="00CB3547"/>
    <w:rsid w:val="00CB45CE"/>
    <w:rsid w:val="00CB59D8"/>
    <w:rsid w:val="00CB5B9C"/>
    <w:rsid w:val="00CB5D7D"/>
    <w:rsid w:val="00CB7199"/>
    <w:rsid w:val="00CB7231"/>
    <w:rsid w:val="00CC05BA"/>
    <w:rsid w:val="00CC07A5"/>
    <w:rsid w:val="00CC1922"/>
    <w:rsid w:val="00CC222D"/>
    <w:rsid w:val="00CC29B2"/>
    <w:rsid w:val="00CC29DE"/>
    <w:rsid w:val="00CC2AD3"/>
    <w:rsid w:val="00CC2B4E"/>
    <w:rsid w:val="00CC2C31"/>
    <w:rsid w:val="00CC58BF"/>
    <w:rsid w:val="00CC5A5F"/>
    <w:rsid w:val="00CC65AA"/>
    <w:rsid w:val="00CC72C1"/>
    <w:rsid w:val="00CC7AA6"/>
    <w:rsid w:val="00CD0E6E"/>
    <w:rsid w:val="00CD5576"/>
    <w:rsid w:val="00CD5F97"/>
    <w:rsid w:val="00CE0EDE"/>
    <w:rsid w:val="00CE1DE7"/>
    <w:rsid w:val="00CE2A0C"/>
    <w:rsid w:val="00CE3AB9"/>
    <w:rsid w:val="00CE3D2A"/>
    <w:rsid w:val="00CE57B4"/>
    <w:rsid w:val="00CE6383"/>
    <w:rsid w:val="00CE6C13"/>
    <w:rsid w:val="00CE6D36"/>
    <w:rsid w:val="00CE729F"/>
    <w:rsid w:val="00CE73DA"/>
    <w:rsid w:val="00CF0950"/>
    <w:rsid w:val="00CF111A"/>
    <w:rsid w:val="00CF1C77"/>
    <w:rsid w:val="00CF274D"/>
    <w:rsid w:val="00CF2877"/>
    <w:rsid w:val="00CF2E1F"/>
    <w:rsid w:val="00CF5F8D"/>
    <w:rsid w:val="00CF667C"/>
    <w:rsid w:val="00CF6975"/>
    <w:rsid w:val="00CF6EA0"/>
    <w:rsid w:val="00CF6EF3"/>
    <w:rsid w:val="00CF7E9E"/>
    <w:rsid w:val="00D0054C"/>
    <w:rsid w:val="00D0176B"/>
    <w:rsid w:val="00D03384"/>
    <w:rsid w:val="00D05435"/>
    <w:rsid w:val="00D06678"/>
    <w:rsid w:val="00D07FCD"/>
    <w:rsid w:val="00D10D13"/>
    <w:rsid w:val="00D10E23"/>
    <w:rsid w:val="00D10F25"/>
    <w:rsid w:val="00D11336"/>
    <w:rsid w:val="00D11584"/>
    <w:rsid w:val="00D145AE"/>
    <w:rsid w:val="00D14E59"/>
    <w:rsid w:val="00D158F2"/>
    <w:rsid w:val="00D16E4C"/>
    <w:rsid w:val="00D175FB"/>
    <w:rsid w:val="00D17DB3"/>
    <w:rsid w:val="00D20075"/>
    <w:rsid w:val="00D20409"/>
    <w:rsid w:val="00D20954"/>
    <w:rsid w:val="00D21A64"/>
    <w:rsid w:val="00D21CEB"/>
    <w:rsid w:val="00D22C1A"/>
    <w:rsid w:val="00D23655"/>
    <w:rsid w:val="00D239E2"/>
    <w:rsid w:val="00D23DF9"/>
    <w:rsid w:val="00D25F8D"/>
    <w:rsid w:val="00D269B2"/>
    <w:rsid w:val="00D271B4"/>
    <w:rsid w:val="00D27390"/>
    <w:rsid w:val="00D301D1"/>
    <w:rsid w:val="00D31D20"/>
    <w:rsid w:val="00D370ED"/>
    <w:rsid w:val="00D37BF8"/>
    <w:rsid w:val="00D401F7"/>
    <w:rsid w:val="00D40525"/>
    <w:rsid w:val="00D42363"/>
    <w:rsid w:val="00D45443"/>
    <w:rsid w:val="00D46001"/>
    <w:rsid w:val="00D46296"/>
    <w:rsid w:val="00D462CC"/>
    <w:rsid w:val="00D46603"/>
    <w:rsid w:val="00D46A5C"/>
    <w:rsid w:val="00D46B65"/>
    <w:rsid w:val="00D46ECC"/>
    <w:rsid w:val="00D47753"/>
    <w:rsid w:val="00D50415"/>
    <w:rsid w:val="00D529BB"/>
    <w:rsid w:val="00D53878"/>
    <w:rsid w:val="00D53F3D"/>
    <w:rsid w:val="00D5460A"/>
    <w:rsid w:val="00D557A9"/>
    <w:rsid w:val="00D55A10"/>
    <w:rsid w:val="00D561AC"/>
    <w:rsid w:val="00D56713"/>
    <w:rsid w:val="00D56D98"/>
    <w:rsid w:val="00D57D3B"/>
    <w:rsid w:val="00D62B4F"/>
    <w:rsid w:val="00D6468E"/>
    <w:rsid w:val="00D6584D"/>
    <w:rsid w:val="00D65C15"/>
    <w:rsid w:val="00D67B36"/>
    <w:rsid w:val="00D67CAE"/>
    <w:rsid w:val="00D700E1"/>
    <w:rsid w:val="00D7083B"/>
    <w:rsid w:val="00D70CB6"/>
    <w:rsid w:val="00D7175C"/>
    <w:rsid w:val="00D71CAC"/>
    <w:rsid w:val="00D7450C"/>
    <w:rsid w:val="00D75041"/>
    <w:rsid w:val="00D76D5B"/>
    <w:rsid w:val="00D77ACF"/>
    <w:rsid w:val="00D80A4E"/>
    <w:rsid w:val="00D81EC4"/>
    <w:rsid w:val="00D82DB4"/>
    <w:rsid w:val="00D83B88"/>
    <w:rsid w:val="00D83E7B"/>
    <w:rsid w:val="00D8493B"/>
    <w:rsid w:val="00D8493C"/>
    <w:rsid w:val="00D857BE"/>
    <w:rsid w:val="00D86C77"/>
    <w:rsid w:val="00D87903"/>
    <w:rsid w:val="00D87A9D"/>
    <w:rsid w:val="00D87F10"/>
    <w:rsid w:val="00D90E6B"/>
    <w:rsid w:val="00D91C81"/>
    <w:rsid w:val="00D92616"/>
    <w:rsid w:val="00D93400"/>
    <w:rsid w:val="00D93913"/>
    <w:rsid w:val="00D945AF"/>
    <w:rsid w:val="00D954BC"/>
    <w:rsid w:val="00D96966"/>
    <w:rsid w:val="00D97C2B"/>
    <w:rsid w:val="00DA0ED1"/>
    <w:rsid w:val="00DA10D4"/>
    <w:rsid w:val="00DA3675"/>
    <w:rsid w:val="00DA49AB"/>
    <w:rsid w:val="00DA4BA5"/>
    <w:rsid w:val="00DA6A0F"/>
    <w:rsid w:val="00DA7131"/>
    <w:rsid w:val="00DA7CCA"/>
    <w:rsid w:val="00DA7FAC"/>
    <w:rsid w:val="00DB0247"/>
    <w:rsid w:val="00DB109E"/>
    <w:rsid w:val="00DB160D"/>
    <w:rsid w:val="00DB2807"/>
    <w:rsid w:val="00DB2EB3"/>
    <w:rsid w:val="00DB39E8"/>
    <w:rsid w:val="00DB5ACA"/>
    <w:rsid w:val="00DB74BC"/>
    <w:rsid w:val="00DB7B7E"/>
    <w:rsid w:val="00DC008C"/>
    <w:rsid w:val="00DC1483"/>
    <w:rsid w:val="00DC25B7"/>
    <w:rsid w:val="00DC29BA"/>
    <w:rsid w:val="00DC2CD5"/>
    <w:rsid w:val="00DC31B3"/>
    <w:rsid w:val="00DC32D8"/>
    <w:rsid w:val="00DC5279"/>
    <w:rsid w:val="00DC5A73"/>
    <w:rsid w:val="00DC5C6C"/>
    <w:rsid w:val="00DC653E"/>
    <w:rsid w:val="00DC6D52"/>
    <w:rsid w:val="00DD0FCD"/>
    <w:rsid w:val="00DD29E9"/>
    <w:rsid w:val="00DD3499"/>
    <w:rsid w:val="00DD4DC9"/>
    <w:rsid w:val="00DD4F4D"/>
    <w:rsid w:val="00DD7104"/>
    <w:rsid w:val="00DE1D2F"/>
    <w:rsid w:val="00DE1EE7"/>
    <w:rsid w:val="00DE1F0C"/>
    <w:rsid w:val="00DE1FE4"/>
    <w:rsid w:val="00DE2739"/>
    <w:rsid w:val="00DE2B7E"/>
    <w:rsid w:val="00DE3193"/>
    <w:rsid w:val="00DE3842"/>
    <w:rsid w:val="00DE45DD"/>
    <w:rsid w:val="00DE4FD3"/>
    <w:rsid w:val="00DE5F36"/>
    <w:rsid w:val="00DE60B0"/>
    <w:rsid w:val="00DE6CC9"/>
    <w:rsid w:val="00DF1C8E"/>
    <w:rsid w:val="00DF427C"/>
    <w:rsid w:val="00DF4CA8"/>
    <w:rsid w:val="00DF7A04"/>
    <w:rsid w:val="00E0170E"/>
    <w:rsid w:val="00E018CF"/>
    <w:rsid w:val="00E01A9B"/>
    <w:rsid w:val="00E0230B"/>
    <w:rsid w:val="00E02532"/>
    <w:rsid w:val="00E02B70"/>
    <w:rsid w:val="00E033A9"/>
    <w:rsid w:val="00E03D9F"/>
    <w:rsid w:val="00E03FF2"/>
    <w:rsid w:val="00E057DC"/>
    <w:rsid w:val="00E05827"/>
    <w:rsid w:val="00E06020"/>
    <w:rsid w:val="00E0646C"/>
    <w:rsid w:val="00E06BFC"/>
    <w:rsid w:val="00E07690"/>
    <w:rsid w:val="00E10036"/>
    <w:rsid w:val="00E11994"/>
    <w:rsid w:val="00E145B1"/>
    <w:rsid w:val="00E1494A"/>
    <w:rsid w:val="00E1503B"/>
    <w:rsid w:val="00E15DAB"/>
    <w:rsid w:val="00E1644E"/>
    <w:rsid w:val="00E21516"/>
    <w:rsid w:val="00E216BD"/>
    <w:rsid w:val="00E21CA4"/>
    <w:rsid w:val="00E233B0"/>
    <w:rsid w:val="00E23AF9"/>
    <w:rsid w:val="00E2647C"/>
    <w:rsid w:val="00E266E8"/>
    <w:rsid w:val="00E26779"/>
    <w:rsid w:val="00E30103"/>
    <w:rsid w:val="00E3173B"/>
    <w:rsid w:val="00E3360B"/>
    <w:rsid w:val="00E3375C"/>
    <w:rsid w:val="00E3378C"/>
    <w:rsid w:val="00E342C8"/>
    <w:rsid w:val="00E34375"/>
    <w:rsid w:val="00E34E74"/>
    <w:rsid w:val="00E356B2"/>
    <w:rsid w:val="00E35AFE"/>
    <w:rsid w:val="00E35D21"/>
    <w:rsid w:val="00E365D7"/>
    <w:rsid w:val="00E36D03"/>
    <w:rsid w:val="00E36D40"/>
    <w:rsid w:val="00E40C53"/>
    <w:rsid w:val="00E4167B"/>
    <w:rsid w:val="00E41AA1"/>
    <w:rsid w:val="00E436B7"/>
    <w:rsid w:val="00E45844"/>
    <w:rsid w:val="00E5082F"/>
    <w:rsid w:val="00E5261E"/>
    <w:rsid w:val="00E534BE"/>
    <w:rsid w:val="00E53CFB"/>
    <w:rsid w:val="00E53E36"/>
    <w:rsid w:val="00E5455E"/>
    <w:rsid w:val="00E54F43"/>
    <w:rsid w:val="00E5542C"/>
    <w:rsid w:val="00E61ADF"/>
    <w:rsid w:val="00E61B65"/>
    <w:rsid w:val="00E61D80"/>
    <w:rsid w:val="00E62A65"/>
    <w:rsid w:val="00E62D2C"/>
    <w:rsid w:val="00E62D5F"/>
    <w:rsid w:val="00E667E5"/>
    <w:rsid w:val="00E669D6"/>
    <w:rsid w:val="00E6732F"/>
    <w:rsid w:val="00E673E3"/>
    <w:rsid w:val="00E707C8"/>
    <w:rsid w:val="00E70F4D"/>
    <w:rsid w:val="00E713BF"/>
    <w:rsid w:val="00E7178F"/>
    <w:rsid w:val="00E719EE"/>
    <w:rsid w:val="00E71F08"/>
    <w:rsid w:val="00E72C48"/>
    <w:rsid w:val="00E74693"/>
    <w:rsid w:val="00E74D51"/>
    <w:rsid w:val="00E750D8"/>
    <w:rsid w:val="00E75423"/>
    <w:rsid w:val="00E75B8C"/>
    <w:rsid w:val="00E768C3"/>
    <w:rsid w:val="00E77F2D"/>
    <w:rsid w:val="00E81061"/>
    <w:rsid w:val="00E81CEC"/>
    <w:rsid w:val="00E81F16"/>
    <w:rsid w:val="00E8361D"/>
    <w:rsid w:val="00E840BF"/>
    <w:rsid w:val="00E847AC"/>
    <w:rsid w:val="00E84B06"/>
    <w:rsid w:val="00E85561"/>
    <w:rsid w:val="00E87A2A"/>
    <w:rsid w:val="00E87B48"/>
    <w:rsid w:val="00E91163"/>
    <w:rsid w:val="00E9187E"/>
    <w:rsid w:val="00E92472"/>
    <w:rsid w:val="00E9285B"/>
    <w:rsid w:val="00E92D62"/>
    <w:rsid w:val="00E92DB9"/>
    <w:rsid w:val="00E9553D"/>
    <w:rsid w:val="00E95609"/>
    <w:rsid w:val="00E9586C"/>
    <w:rsid w:val="00E97F98"/>
    <w:rsid w:val="00EA0891"/>
    <w:rsid w:val="00EA182B"/>
    <w:rsid w:val="00EA22AC"/>
    <w:rsid w:val="00EA7805"/>
    <w:rsid w:val="00EA7DDF"/>
    <w:rsid w:val="00EB07F6"/>
    <w:rsid w:val="00EB1419"/>
    <w:rsid w:val="00EB1A4A"/>
    <w:rsid w:val="00EB2B6C"/>
    <w:rsid w:val="00EB2EEC"/>
    <w:rsid w:val="00EB2FFE"/>
    <w:rsid w:val="00EB4073"/>
    <w:rsid w:val="00EB4188"/>
    <w:rsid w:val="00EB4317"/>
    <w:rsid w:val="00EB4831"/>
    <w:rsid w:val="00EB51CA"/>
    <w:rsid w:val="00EB51F0"/>
    <w:rsid w:val="00EB51FF"/>
    <w:rsid w:val="00EB5621"/>
    <w:rsid w:val="00EB69F7"/>
    <w:rsid w:val="00EB7728"/>
    <w:rsid w:val="00EB7908"/>
    <w:rsid w:val="00EB7F3D"/>
    <w:rsid w:val="00EB7F5A"/>
    <w:rsid w:val="00EC0265"/>
    <w:rsid w:val="00EC032E"/>
    <w:rsid w:val="00EC084E"/>
    <w:rsid w:val="00EC2078"/>
    <w:rsid w:val="00EC3AD9"/>
    <w:rsid w:val="00EC4155"/>
    <w:rsid w:val="00EC43B2"/>
    <w:rsid w:val="00EC4DFF"/>
    <w:rsid w:val="00EC5D5A"/>
    <w:rsid w:val="00EC632D"/>
    <w:rsid w:val="00EC6C26"/>
    <w:rsid w:val="00EC70D4"/>
    <w:rsid w:val="00ED0374"/>
    <w:rsid w:val="00ED0FFD"/>
    <w:rsid w:val="00ED1D42"/>
    <w:rsid w:val="00ED3080"/>
    <w:rsid w:val="00ED3CD0"/>
    <w:rsid w:val="00ED4B5B"/>
    <w:rsid w:val="00ED4DD7"/>
    <w:rsid w:val="00ED6477"/>
    <w:rsid w:val="00ED7D9B"/>
    <w:rsid w:val="00EE04F4"/>
    <w:rsid w:val="00EE0F35"/>
    <w:rsid w:val="00EE0F89"/>
    <w:rsid w:val="00EE1048"/>
    <w:rsid w:val="00EE21AA"/>
    <w:rsid w:val="00EE2FF8"/>
    <w:rsid w:val="00EE3AD3"/>
    <w:rsid w:val="00EE42C8"/>
    <w:rsid w:val="00EE60DA"/>
    <w:rsid w:val="00EE6FFC"/>
    <w:rsid w:val="00EE7086"/>
    <w:rsid w:val="00EE79D6"/>
    <w:rsid w:val="00EE7A8A"/>
    <w:rsid w:val="00EF0214"/>
    <w:rsid w:val="00EF069B"/>
    <w:rsid w:val="00EF11E4"/>
    <w:rsid w:val="00EF33B2"/>
    <w:rsid w:val="00EF53F2"/>
    <w:rsid w:val="00EF6072"/>
    <w:rsid w:val="00EF6A39"/>
    <w:rsid w:val="00EF6C79"/>
    <w:rsid w:val="00EF6EB8"/>
    <w:rsid w:val="00F00C91"/>
    <w:rsid w:val="00F01FEE"/>
    <w:rsid w:val="00F024C8"/>
    <w:rsid w:val="00F02716"/>
    <w:rsid w:val="00F03242"/>
    <w:rsid w:val="00F048F8"/>
    <w:rsid w:val="00F05D8C"/>
    <w:rsid w:val="00F060D8"/>
    <w:rsid w:val="00F076B6"/>
    <w:rsid w:val="00F10EDD"/>
    <w:rsid w:val="00F11224"/>
    <w:rsid w:val="00F11292"/>
    <w:rsid w:val="00F13131"/>
    <w:rsid w:val="00F135D8"/>
    <w:rsid w:val="00F14478"/>
    <w:rsid w:val="00F153A4"/>
    <w:rsid w:val="00F15494"/>
    <w:rsid w:val="00F164FE"/>
    <w:rsid w:val="00F174C3"/>
    <w:rsid w:val="00F175F1"/>
    <w:rsid w:val="00F17DD6"/>
    <w:rsid w:val="00F17E0E"/>
    <w:rsid w:val="00F2072B"/>
    <w:rsid w:val="00F210D0"/>
    <w:rsid w:val="00F2214E"/>
    <w:rsid w:val="00F228F2"/>
    <w:rsid w:val="00F24A4B"/>
    <w:rsid w:val="00F26250"/>
    <w:rsid w:val="00F301EE"/>
    <w:rsid w:val="00F3059D"/>
    <w:rsid w:val="00F30838"/>
    <w:rsid w:val="00F3204D"/>
    <w:rsid w:val="00F3377A"/>
    <w:rsid w:val="00F33848"/>
    <w:rsid w:val="00F33EEE"/>
    <w:rsid w:val="00F354E9"/>
    <w:rsid w:val="00F35B0D"/>
    <w:rsid w:val="00F362B7"/>
    <w:rsid w:val="00F365B4"/>
    <w:rsid w:val="00F36D93"/>
    <w:rsid w:val="00F37164"/>
    <w:rsid w:val="00F371BF"/>
    <w:rsid w:val="00F37FFC"/>
    <w:rsid w:val="00F410C5"/>
    <w:rsid w:val="00F42420"/>
    <w:rsid w:val="00F452BA"/>
    <w:rsid w:val="00F45333"/>
    <w:rsid w:val="00F45B33"/>
    <w:rsid w:val="00F46210"/>
    <w:rsid w:val="00F46944"/>
    <w:rsid w:val="00F46D95"/>
    <w:rsid w:val="00F47443"/>
    <w:rsid w:val="00F47CDF"/>
    <w:rsid w:val="00F503F8"/>
    <w:rsid w:val="00F51146"/>
    <w:rsid w:val="00F51E63"/>
    <w:rsid w:val="00F52DAD"/>
    <w:rsid w:val="00F53227"/>
    <w:rsid w:val="00F536FD"/>
    <w:rsid w:val="00F53E97"/>
    <w:rsid w:val="00F5405E"/>
    <w:rsid w:val="00F54478"/>
    <w:rsid w:val="00F55269"/>
    <w:rsid w:val="00F56422"/>
    <w:rsid w:val="00F57BE4"/>
    <w:rsid w:val="00F60681"/>
    <w:rsid w:val="00F61909"/>
    <w:rsid w:val="00F62CDC"/>
    <w:rsid w:val="00F63086"/>
    <w:rsid w:val="00F63361"/>
    <w:rsid w:val="00F63F3D"/>
    <w:rsid w:val="00F663F3"/>
    <w:rsid w:val="00F66DB2"/>
    <w:rsid w:val="00F67073"/>
    <w:rsid w:val="00F67A72"/>
    <w:rsid w:val="00F70017"/>
    <w:rsid w:val="00F70EAC"/>
    <w:rsid w:val="00F71215"/>
    <w:rsid w:val="00F71EB9"/>
    <w:rsid w:val="00F71EEC"/>
    <w:rsid w:val="00F727E4"/>
    <w:rsid w:val="00F7393B"/>
    <w:rsid w:val="00F739B4"/>
    <w:rsid w:val="00F745B7"/>
    <w:rsid w:val="00F749A5"/>
    <w:rsid w:val="00F7517E"/>
    <w:rsid w:val="00F75F85"/>
    <w:rsid w:val="00F804E8"/>
    <w:rsid w:val="00F81BBF"/>
    <w:rsid w:val="00F81DF6"/>
    <w:rsid w:val="00F824D8"/>
    <w:rsid w:val="00F83295"/>
    <w:rsid w:val="00F83C64"/>
    <w:rsid w:val="00F83CC8"/>
    <w:rsid w:val="00F85F73"/>
    <w:rsid w:val="00F87EE7"/>
    <w:rsid w:val="00F91036"/>
    <w:rsid w:val="00F916F4"/>
    <w:rsid w:val="00F91AB4"/>
    <w:rsid w:val="00F92464"/>
    <w:rsid w:val="00F9288F"/>
    <w:rsid w:val="00F93788"/>
    <w:rsid w:val="00F94E66"/>
    <w:rsid w:val="00F951F7"/>
    <w:rsid w:val="00F965ED"/>
    <w:rsid w:val="00F968ED"/>
    <w:rsid w:val="00F97312"/>
    <w:rsid w:val="00F97F83"/>
    <w:rsid w:val="00FA0A18"/>
    <w:rsid w:val="00FA1B42"/>
    <w:rsid w:val="00FA4000"/>
    <w:rsid w:val="00FA4035"/>
    <w:rsid w:val="00FA428D"/>
    <w:rsid w:val="00FA71C8"/>
    <w:rsid w:val="00FA744F"/>
    <w:rsid w:val="00FA79DF"/>
    <w:rsid w:val="00FA7A8D"/>
    <w:rsid w:val="00FA7E6F"/>
    <w:rsid w:val="00FB09CD"/>
    <w:rsid w:val="00FB2049"/>
    <w:rsid w:val="00FB253A"/>
    <w:rsid w:val="00FB407F"/>
    <w:rsid w:val="00FB4106"/>
    <w:rsid w:val="00FB4334"/>
    <w:rsid w:val="00FB4801"/>
    <w:rsid w:val="00FB4DFE"/>
    <w:rsid w:val="00FB59BE"/>
    <w:rsid w:val="00FB6037"/>
    <w:rsid w:val="00FB6067"/>
    <w:rsid w:val="00FB7120"/>
    <w:rsid w:val="00FC1174"/>
    <w:rsid w:val="00FC13D3"/>
    <w:rsid w:val="00FC292E"/>
    <w:rsid w:val="00FC43D7"/>
    <w:rsid w:val="00FC457E"/>
    <w:rsid w:val="00FC467D"/>
    <w:rsid w:val="00FC47AC"/>
    <w:rsid w:val="00FC5496"/>
    <w:rsid w:val="00FC68E8"/>
    <w:rsid w:val="00FC7709"/>
    <w:rsid w:val="00FC78BA"/>
    <w:rsid w:val="00FC7B05"/>
    <w:rsid w:val="00FD043F"/>
    <w:rsid w:val="00FD185A"/>
    <w:rsid w:val="00FD1FCA"/>
    <w:rsid w:val="00FD2147"/>
    <w:rsid w:val="00FD217B"/>
    <w:rsid w:val="00FD240E"/>
    <w:rsid w:val="00FD2783"/>
    <w:rsid w:val="00FD4481"/>
    <w:rsid w:val="00FD44D8"/>
    <w:rsid w:val="00FD47E1"/>
    <w:rsid w:val="00FD7375"/>
    <w:rsid w:val="00FE025D"/>
    <w:rsid w:val="00FE1395"/>
    <w:rsid w:val="00FE1668"/>
    <w:rsid w:val="00FE200A"/>
    <w:rsid w:val="00FE2308"/>
    <w:rsid w:val="00FE297F"/>
    <w:rsid w:val="00FE2F3A"/>
    <w:rsid w:val="00FE4032"/>
    <w:rsid w:val="00FE418C"/>
    <w:rsid w:val="00FE4674"/>
    <w:rsid w:val="00FE587C"/>
    <w:rsid w:val="00FE61B4"/>
    <w:rsid w:val="00FE6593"/>
    <w:rsid w:val="00FE677F"/>
    <w:rsid w:val="00FE6AED"/>
    <w:rsid w:val="00FE71CC"/>
    <w:rsid w:val="00FF089D"/>
    <w:rsid w:val="00FF31FB"/>
    <w:rsid w:val="00FF38D9"/>
    <w:rsid w:val="00FF3AFB"/>
    <w:rsid w:val="00FF3B6F"/>
    <w:rsid w:val="00FF4AF0"/>
    <w:rsid w:val="00FF5FCC"/>
    <w:rsid w:val="00FF735C"/>
    <w:rsid w:val="00FF7540"/>
    <w:rsid w:val="00FF7C26"/>
    <w:rsid w:val="403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4FE14"/>
  <w15:docId w15:val="{FEDE6041-DBC4-4FE6-BB32-A3DDB524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36A"/>
    <w:pPr>
      <w:spacing w:after="0" w:line="360" w:lineRule="auto"/>
      <w:jc w:val="both"/>
    </w:pPr>
    <w:rPr>
      <w:rFonts w:ascii="Times New Roman"/>
      <w:sz w:val="24"/>
    </w:rPr>
  </w:style>
  <w:style w:type="paragraph" w:styleId="berschrift1">
    <w:name w:val="heading 1"/>
    <w:aliases w:val="Überschrift 1 (A"/>
    <w:basedOn w:val="Standard"/>
    <w:next w:val="Standard"/>
    <w:link w:val="berschrift1Zchn"/>
    <w:uiPriority w:val="9"/>
    <w:qFormat/>
    <w:rsid w:val="00F076B6"/>
    <w:pPr>
      <w:keepNext/>
      <w:keepLines/>
      <w:spacing w:before="240" w:after="120" w:line="276" w:lineRule="auto"/>
      <w:ind w:left="357" w:hanging="357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paragraph" w:styleId="berschrift2">
    <w:name w:val="heading 2"/>
    <w:aliases w:val="Überschrift 2 (A,B,C)"/>
    <w:basedOn w:val="Standard"/>
    <w:next w:val="Standard"/>
    <w:link w:val="berschrift2Zchn"/>
    <w:uiPriority w:val="9"/>
    <w:unhideWhenUsed/>
    <w:qFormat/>
    <w:rsid w:val="00F076B6"/>
    <w:pPr>
      <w:keepNext/>
      <w:keepLines/>
      <w:spacing w:before="120" w:after="120" w:line="276" w:lineRule="auto"/>
      <w:ind w:left="357"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aliases w:val="Überschrift 3 (I,II,III)"/>
    <w:basedOn w:val="Standard"/>
    <w:next w:val="Standard"/>
    <w:link w:val="berschrift3Zchn"/>
    <w:uiPriority w:val="9"/>
    <w:unhideWhenUsed/>
    <w:qFormat/>
    <w:rsid w:val="00F076B6"/>
    <w:pPr>
      <w:keepNext/>
      <w:keepLines/>
      <w:spacing w:before="240" w:after="120" w:line="276" w:lineRule="auto"/>
      <w:ind w:left="357" w:hanging="357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aliases w:val="Überschrift 4 (1,2,3)"/>
    <w:basedOn w:val="Standard"/>
    <w:next w:val="Standard"/>
    <w:link w:val="berschrift4Zchn"/>
    <w:uiPriority w:val="9"/>
    <w:unhideWhenUsed/>
    <w:qFormat/>
    <w:rsid w:val="00F076B6"/>
    <w:pPr>
      <w:keepNext/>
      <w:keepLines/>
      <w:spacing w:before="160" w:after="80"/>
      <w:ind w:left="357" w:hanging="357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aliases w:val="Überschrift 5 (a,b,c)"/>
    <w:basedOn w:val="Standard"/>
    <w:next w:val="Standard"/>
    <w:link w:val="berschrift5Zchn"/>
    <w:uiPriority w:val="9"/>
    <w:unhideWhenUsed/>
    <w:qFormat/>
    <w:rsid w:val="00F076B6"/>
    <w:pPr>
      <w:keepNext/>
      <w:keepLines/>
      <w:spacing w:before="120" w:after="40" w:line="312" w:lineRule="auto"/>
      <w:ind w:left="357" w:hanging="357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aliases w:val="Überschrift 6 (aa,bb,cc)"/>
    <w:basedOn w:val="Standard"/>
    <w:next w:val="Standard"/>
    <w:link w:val="berschrift6Zchn"/>
    <w:uiPriority w:val="9"/>
    <w:unhideWhenUsed/>
    <w:qFormat/>
    <w:rsid w:val="00F076B6"/>
    <w:pPr>
      <w:keepNext/>
      <w:keepLines/>
      <w:spacing w:before="120" w:after="40" w:line="312" w:lineRule="auto"/>
      <w:ind w:left="357" w:hanging="357"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aliases w:val="Überschrift 7 (i,ii,iii)"/>
    <w:basedOn w:val="Standard"/>
    <w:next w:val="Standard"/>
    <w:link w:val="berschrift7Zchn"/>
    <w:uiPriority w:val="9"/>
    <w:unhideWhenUsed/>
    <w:qFormat/>
    <w:pPr>
      <w:keepNext/>
      <w:keepLines/>
      <w:spacing w:before="60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(A Zchn"/>
    <w:basedOn w:val="Absatz-Standardschriftart"/>
    <w:link w:val="berschrift1"/>
    <w:uiPriority w:val="9"/>
    <w:rsid w:val="00F076B6"/>
    <w:rPr>
      <w:rFonts w:ascii="Times New Roman" w:eastAsiaTheme="majorEastAsia" w:cstheme="majorBidi"/>
      <w:b/>
      <w:smallCaps/>
      <w:color w:val="000000" w:themeColor="text1"/>
      <w:sz w:val="24"/>
      <w:szCs w:val="32"/>
    </w:rPr>
  </w:style>
  <w:style w:type="character" w:customStyle="1" w:styleId="berschrift2Zchn">
    <w:name w:val="Überschrift 2 Zchn"/>
    <w:aliases w:val="Überschrift 2 (A Zchn,B Zchn,C) Zchn"/>
    <w:basedOn w:val="Absatz-Standardschriftart"/>
    <w:link w:val="berschrift2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aliases w:val="Überschrift 3 (I Zchn,II Zchn,III) Zchn"/>
    <w:basedOn w:val="Absatz-Standardschriftart"/>
    <w:link w:val="berschrift3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aliases w:val="Überschrift 4 (1 Zchn,2 Zchn,3) Zchn"/>
    <w:basedOn w:val="Absatz-Standardschriftart"/>
    <w:link w:val="berschrift4"/>
    <w:uiPriority w:val="9"/>
    <w:rsid w:val="00F076B6"/>
    <w:rPr>
      <w:rFonts w:ascii="Garamond" w:eastAsiaTheme="majorEastAsia" w:hAnsi="Garamond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aliases w:val="Überschrift 5 (a Zchn,b Zchn,c) Zchn"/>
    <w:basedOn w:val="Absatz-Standardschriftart"/>
    <w:link w:val="berschrift5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</w:rPr>
  </w:style>
  <w:style w:type="character" w:customStyle="1" w:styleId="berschrift6Zchn">
    <w:name w:val="Überschrift 6 Zchn"/>
    <w:aliases w:val="Überschrift 6 (aa Zchn,bb Zchn,cc) Zchn"/>
    <w:basedOn w:val="Absatz-Standardschriftart"/>
    <w:link w:val="berschrift6"/>
    <w:uiPriority w:val="9"/>
    <w:rsid w:val="00F076B6"/>
    <w:rPr>
      <w:rFonts w:ascii="Garamond" w:eastAsiaTheme="majorEastAsia" w:hAnsi="Garamond" w:cstheme="majorBidi"/>
      <w:b/>
      <w:color w:val="000000" w:themeColor="text1"/>
      <w:sz w:val="24"/>
    </w:rPr>
  </w:style>
  <w:style w:type="character" w:customStyle="1" w:styleId="berschrift7Zchn">
    <w:name w:val="Überschrift 7 Zchn"/>
    <w:aliases w:val="Überschrift 7 (i Zchn,ii Zchn,iii) Zchn"/>
    <w:basedOn w:val="Absatz-Standardschriftart"/>
    <w:link w:val="berschrift7"/>
    <w:uiPriority w:val="9"/>
    <w:rPr>
      <w:rFonts w:ascii="Garamond" w:eastAsiaTheme="majorEastAsia" w:hAnsi="Garamond" w:cstheme="majorBidi"/>
      <w:b/>
      <w:iCs/>
      <w:color w:val="000000" w:themeColor="text1"/>
      <w:sz w:val="24"/>
    </w:rPr>
  </w:style>
  <w:style w:type="numbering" w:customStyle="1" w:styleId="KeineListe1">
    <w:name w:val="Keine Liste1"/>
    <w:next w:val="KeineListe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color w:val="000000" w:themeColor="text1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  <w:rPr>
      <w:color w:val="000000" w:themeColor="text1"/>
    </w:rPr>
  </w:style>
  <w:style w:type="character" w:customStyle="1" w:styleId="KopfzeileZchn">
    <w:name w:val="Kopfzeile Zchn"/>
    <w:basedOn w:val="Absatz-Standardschriftart"/>
    <w:link w:val="Kopfzeile"/>
    <w:rPr>
      <w:rFonts w:ascii="Garamond" w:hAnsi="Garamond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  <w:rPr>
      <w:color w:val="000000" w:themeColor="text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Garamond" w:hAnsi="Garamond"/>
      <w:color w:val="000000" w:themeColor="text1"/>
      <w:sz w:val="24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color w:val="000000" w:themeColor="text1"/>
      <w:szCs w:val="20"/>
      <w:lang w:val="en-GB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Garamond"/>
      <w:color w:val="000000" w:themeColor="text1"/>
      <w:sz w:val="24"/>
      <w:szCs w:val="20"/>
      <w:lang w:val="en-GB" w:eastAsia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eastAsiaTheme="minorHAnsi"/>
      <w:color w:val="000000" w:themeColor="text1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color w:val="000000" w:themeColor="text1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Garamond" w:hAnsi="Garamond"/>
      <w:color w:val="000000" w:themeColor="text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Garamond" w:hAnsi="Garamond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color w:val="000000" w:themeColor="text1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Garamond"/>
      <w:color w:val="000000" w:themeColor="text1"/>
      <w:sz w:val="18"/>
      <w:szCs w:val="18"/>
    </w:rPr>
  </w:style>
  <w:style w:type="paragraph" w:styleId="KeinLeerraum">
    <w:name w:val="No Spacing"/>
    <w:uiPriority w:val="1"/>
    <w:pPr>
      <w:spacing w:after="0" w:line="240" w:lineRule="auto"/>
    </w:pPr>
    <w:rPr>
      <w:rFonts w:ascii="Garamond" w:hAnsi="Garamond"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pPr>
      <w:ind w:left="720"/>
      <w:jc w:val="left"/>
    </w:pPr>
    <w:rPr>
      <w:rFonts w:asciiTheme="minorHAnsi" w:hAnsiTheme="minorHAnsi"/>
      <w:sz w:val="20"/>
      <w:szCs w:val="20"/>
    </w:rPr>
  </w:style>
  <w:style w:type="table" w:customStyle="1" w:styleId="Gitternetztabelle1hellAkzent11">
    <w:name w:val="Gitternetztabelle 1 hell  – Akzent 1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Garamond" w:hAnsi="Garamond"/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pPr>
      <w:ind w:left="960"/>
      <w:jc w:val="left"/>
    </w:pPr>
    <w:rPr>
      <w:rFonts w:asciiTheme="minorHAnsi" w:hAnsiTheme="minorHAnsi"/>
      <w:sz w:val="20"/>
      <w:szCs w:val="20"/>
    </w:rPr>
  </w:style>
  <w:style w:type="paragraph" w:customStyle="1" w:styleId="Randnoten">
    <w:name w:val="Randnoten"/>
    <w:basedOn w:val="Standard"/>
    <w:next w:val="Standard"/>
    <w:qFormat/>
    <w:rsid w:val="00FB4106"/>
    <w:pPr>
      <w:framePr w:w="1134" w:h="737" w:hSpace="284" w:wrap="around" w:vAnchor="text" w:hAnchor="page" w:y="1"/>
      <w:widowControl w:val="0"/>
      <w:numPr>
        <w:numId w:val="3"/>
      </w:numPr>
      <w:autoSpaceDE w:val="0"/>
      <w:autoSpaceDN w:val="0"/>
      <w:adjustRightInd w:val="0"/>
      <w:jc w:val="center"/>
    </w:pPr>
    <w:rPr>
      <w:rFonts w:cs="Garamond"/>
      <w:b/>
      <w:color w:val="000000" w:themeColor="text1"/>
      <w:sz w:val="22"/>
      <w:szCs w:val="24"/>
      <w:lang w:val="nl-NL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  <w:style w:type="paragraph" w:styleId="Verzeichnis6">
    <w:name w:val="toc 6"/>
    <w:basedOn w:val="Standard"/>
    <w:next w:val="Standard"/>
    <w:autoRedefine/>
    <w:uiPriority w:val="39"/>
    <w:unhideWhenUsed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aragraph">
    <w:name w:val="paragraph"/>
    <w:basedOn w:val="Standard"/>
    <w:pPr>
      <w:spacing w:before="100" w:beforeAutospacing="1" w:after="100" w:afterAutospacing="1" w:line="240" w:lineRule="auto"/>
    </w:pPr>
    <w:rPr>
      <w:szCs w:val="24"/>
      <w:lang w:val="de-DE"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spellingerror">
    <w:name w:val="spellingerror"/>
    <w:basedOn w:val="Absatz-Standardschriftart"/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rFonts w:eastAsiaTheme="minorHAnsi" w:cstheme="minorBidi"/>
      <w:b/>
      <w:szCs w:val="24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40">
    <w:name w:val="Nicht aufgelöste Erwähnung40"/>
    <w:basedOn w:val="Absatz-Standardschriftart"/>
    <w:uiPriority w:val="99"/>
    <w:rPr>
      <w:color w:val="808080"/>
      <w:shd w:val="clear" w:color="auto" w:fill="E6E6E6"/>
    </w:rPr>
  </w:style>
  <w:style w:type="character" w:customStyle="1" w:styleId="NichtaufgelsteErwhnung400">
    <w:name w:val="Nicht aufgelöste Erwähnung400"/>
    <w:basedOn w:val="Absatz-Standardschriftart"/>
    <w:uiPriority w:val="99"/>
    <w:rPr>
      <w:color w:val="808080"/>
      <w:shd w:val="clear" w:color="auto" w:fill="E6E6E6"/>
    </w:rPr>
  </w:style>
  <w:style w:type="character" w:customStyle="1" w:styleId="st">
    <w:name w:val="st"/>
    <w:basedOn w:val="Absatz-Standardschriftart"/>
  </w:style>
  <w:style w:type="character" w:customStyle="1" w:styleId="NichtaufgelsteErwhnung5">
    <w:name w:val="Nicht aufgelöste Erwähnung5"/>
    <w:basedOn w:val="Absatz-Standardschriftart"/>
    <w:uiPriority w:val="99"/>
    <w:rPr>
      <w:color w:val="808080"/>
      <w:shd w:val="clear" w:color="auto" w:fill="E6E6E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line="240" w:lineRule="auto"/>
    </w:pPr>
    <w:rPr>
      <w:color w:val="000000" w:themeColor="text1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imes New Roman"/>
      <w:color w:val="000000" w:themeColor="text1"/>
      <w:sz w:val="24"/>
      <w:szCs w:val="24"/>
    </w:rPr>
  </w:style>
  <w:style w:type="table" w:customStyle="1" w:styleId="Gitternetztabelle1hellAkzent111">
    <w:name w:val="Gitternetztabelle 1 hell  – Akzent 11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2">
    <w:name w:val="Gitternetztabelle 1 hell  – Akzent 11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">
    <w:name w:val="List Bullet"/>
    <w:basedOn w:val="Standard"/>
    <w:uiPriority w:val="99"/>
    <w:unhideWhenUsed/>
    <w:pPr>
      <w:numPr>
        <w:numId w:val="2"/>
      </w:numPr>
      <w:contextualSpacing/>
    </w:pPr>
  </w:style>
  <w:style w:type="paragraph" w:customStyle="1" w:styleId="p1">
    <w:name w:val="p1"/>
    <w:basedOn w:val="Standard"/>
    <w:pPr>
      <w:spacing w:line="240" w:lineRule="auto"/>
      <w:jc w:val="left"/>
    </w:pPr>
    <w:rPr>
      <w:rFonts w:ascii="Helvetica" w:hAnsi="Helvetica"/>
      <w:sz w:val="20"/>
      <w:szCs w:val="20"/>
      <w:lang w:val="de-DE" w:eastAsia="de-DE"/>
    </w:rPr>
  </w:style>
  <w:style w:type="character" w:customStyle="1" w:styleId="NichtaufgelsteErwhnung6">
    <w:name w:val="Nicht aufgelöste Erwähnung6"/>
    <w:basedOn w:val="Absatz-Standardschriftart"/>
    <w:uiPriority w:val="99"/>
    <w:rPr>
      <w:color w:val="808080"/>
      <w:shd w:val="clear" w:color="auto" w:fill="E6E6E6"/>
    </w:rPr>
  </w:style>
  <w:style w:type="character" w:customStyle="1" w:styleId="citation">
    <w:name w:val="citation"/>
    <w:basedOn w:val="Absatz-Standardschriftart"/>
    <w:rsid w:val="00D7175C"/>
  </w:style>
  <w:style w:type="paragraph" w:styleId="Funotentext">
    <w:name w:val="footnote text"/>
    <w:basedOn w:val="Standard"/>
    <w:link w:val="FunotentextZchn"/>
    <w:uiPriority w:val="99"/>
    <w:unhideWhenUsed/>
    <w:rsid w:val="005F0571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F0571"/>
    <w:rPr>
      <w:rFonts w:ascii="Garamond" w:hAnsi="Garamond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5F0571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F5405E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911B57"/>
  </w:style>
  <w:style w:type="character" w:customStyle="1" w:styleId="highlight">
    <w:name w:val="highlight"/>
    <w:basedOn w:val="Absatz-Standardschriftart"/>
    <w:rsid w:val="003C7997"/>
  </w:style>
  <w:style w:type="character" w:customStyle="1" w:styleId="zit">
    <w:name w:val="zit"/>
    <w:basedOn w:val="Absatz-Standardschriftart"/>
    <w:rsid w:val="004E78D1"/>
  </w:style>
  <w:style w:type="character" w:customStyle="1" w:styleId="unsichtbar">
    <w:name w:val="unsichtbar"/>
    <w:basedOn w:val="Absatz-Standardschriftart"/>
    <w:rsid w:val="004E78D1"/>
  </w:style>
  <w:style w:type="character" w:customStyle="1" w:styleId="authority">
    <w:name w:val="authority"/>
    <w:basedOn w:val="Absatz-Standardschriftart"/>
    <w:rsid w:val="002502B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0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0DCC"/>
    <w:rPr>
      <w:rFonts w:ascii="Courier New" w:hAnsi="Courier New" w:cs="Courier New"/>
      <w:sz w:val="20"/>
      <w:szCs w:val="20"/>
      <w:lang w:val="de-DE" w:eastAsia="de-DE"/>
    </w:rPr>
  </w:style>
  <w:style w:type="numbering" w:customStyle="1" w:styleId="ImportierterStil2">
    <w:name w:val="Importierter Stil: 2"/>
    <w:rsid w:val="002C31BF"/>
    <w:pPr>
      <w:numPr>
        <w:numId w:val="9"/>
      </w:numPr>
    </w:pPr>
  </w:style>
  <w:style w:type="numbering" w:customStyle="1" w:styleId="Strich">
    <w:name w:val="Strich"/>
    <w:rsid w:val="00476DEA"/>
    <w:pPr>
      <w:numPr>
        <w:numId w:val="11"/>
      </w:numPr>
    </w:pPr>
  </w:style>
  <w:style w:type="paragraph" w:customStyle="1" w:styleId="Text">
    <w:name w:val="Text"/>
    <w:rsid w:val="00476D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de-DE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F0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EE847-1DCE-1443-ADA6-69EA6B1C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4157</Words>
  <Characters>26191</Characters>
  <Application>Microsoft Macintosh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Z.</dc:creator>
  <cp:keywords/>
  <dc:description/>
  <cp:lastModifiedBy>Maximilian Beilner</cp:lastModifiedBy>
  <cp:revision>27</cp:revision>
  <cp:lastPrinted>2020-08-26T09:03:00Z</cp:lastPrinted>
  <dcterms:created xsi:type="dcterms:W3CDTF">2021-02-01T10:48:00Z</dcterms:created>
  <dcterms:modified xsi:type="dcterms:W3CDTF">2022-01-17T09:16:00Z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3ad25dcc-e883-40a3-8695-cdb53ff5834e</vt:lpwstr>
  </property>
</Properties>
</file>