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973F" w14:textId="77777777" w:rsidR="00495537" w:rsidRDefault="00495537" w:rsidP="00495537">
      <w:pPr>
        <w:spacing w:before="120"/>
        <w:jc w:val="center"/>
        <w:rPr>
          <w:rFonts w:ascii="Arial" w:hAnsi="Arial" w:cs="Arial"/>
          <w:b/>
          <w:i/>
        </w:rPr>
      </w:pPr>
      <w:r w:rsidRPr="00A175AB">
        <w:rPr>
          <w:rFonts w:ascii="Arial" w:hAnsi="Arial" w:cs="Arial"/>
          <w:b/>
          <w:i/>
        </w:rPr>
        <w:t xml:space="preserve">Schriftenverzeichnis Prof. Dr. </w:t>
      </w:r>
      <w:r w:rsidR="000D6371">
        <w:rPr>
          <w:rFonts w:ascii="Arial" w:hAnsi="Arial" w:cs="Arial"/>
          <w:b/>
          <w:i/>
        </w:rPr>
        <w:t xml:space="preserve">Dr. h.c. </w:t>
      </w:r>
      <w:r w:rsidRPr="00A175AB">
        <w:rPr>
          <w:rFonts w:ascii="Arial" w:hAnsi="Arial" w:cs="Arial"/>
          <w:b/>
          <w:i/>
        </w:rPr>
        <w:t>Ute Sacksofsky, M.P.A. (Harvard U.)</w:t>
      </w:r>
    </w:p>
    <w:p w14:paraId="1A5116BE" w14:textId="77777777" w:rsidR="00495537" w:rsidRDefault="00495537" w:rsidP="00495537">
      <w:pPr>
        <w:spacing w:before="120"/>
        <w:jc w:val="center"/>
        <w:rPr>
          <w:rFonts w:ascii="Arial" w:hAnsi="Arial" w:cs="Arial"/>
          <w:b/>
          <w:i/>
        </w:rPr>
      </w:pPr>
    </w:p>
    <w:p w14:paraId="33E23C1C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I. Selbständige Veröffentlichungen</w:t>
      </w:r>
    </w:p>
    <w:p w14:paraId="0928C3C9" w14:textId="77777777" w:rsidR="00B01F54" w:rsidRPr="00B01F54" w:rsidRDefault="00B01F54" w:rsidP="00B01F54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Das Grundrecht auf Gleichberechtigung. Eine rechtsdogmatische Untersuchung zu Artikel 3 Absatz 2 des Grundgesetzes, Schriften zur Gleichstellung der F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rau, Band 1, Nomos, Baden-Baden,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1991.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2. erweiterte Auflage, 1996.</w:t>
      </w:r>
    </w:p>
    <w:p w14:paraId="7BEB9FAD" w14:textId="77777777" w:rsidR="00BD03F6" w:rsidRDefault="00B01F54" w:rsidP="00BD03F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Umweltschutz durch nicht-steuerliche Abgaben. Zugleich ein Beitrag zur Geltung des Steuerstaatsprinzips, Jus </w:t>
      </w:r>
      <w:proofErr w:type="spellStart"/>
      <w:r w:rsidRP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>Publicum</w:t>
      </w:r>
      <w:proofErr w:type="spellEnd"/>
      <w:r w:rsidRP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>, Band 53, Mohr Siebeck, Tübingen, 2000.</w:t>
      </w:r>
      <w:r w:rsidR="00BD03F6" w:rsidRP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1959AFC1" w14:textId="77777777" w:rsidR="00B01F54" w:rsidRDefault="00B01F54" w:rsidP="00BD03F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>Rechtliche Möglichkeiten des Verkaufs von Emissionsberechtigungen, Umweltbundesamt. Berichte 3/08, Erich Schmidt Verlag, Berlin, 2008.</w:t>
      </w:r>
    </w:p>
    <w:p w14:paraId="20B834FD" w14:textId="77777777" w:rsidR="00C5372D" w:rsidRDefault="00C5372D" w:rsidP="00C5372D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5D59863" w14:textId="77777777" w:rsidR="00C5372D" w:rsidRDefault="00C5372D" w:rsidP="00C5372D">
      <w:pPr>
        <w:pStyle w:val="Listenabsatz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F2A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Frauenförderung in der Wissenschaft durch </w:t>
      </w:r>
      <w:proofErr w:type="spellStart"/>
      <w:r w:rsidRPr="007F2AFD">
        <w:rPr>
          <w:rFonts w:ascii="Times New Roman" w:eastAsia="Times New Roman" w:hAnsi="Times New Roman" w:cs="Times New Roman"/>
          <w:sz w:val="24"/>
          <w:szCs w:val="24"/>
          <w:lang w:eastAsia="de-DE"/>
        </w:rPr>
        <w:t>Professorinnenprogramme</w:t>
      </w:r>
      <w:proofErr w:type="spellEnd"/>
      <w:r w:rsidRPr="007F2A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7F2A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Das </w:t>
      </w:r>
      <w:proofErr w:type="spellStart"/>
      <w:r w:rsidRPr="007F2A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Beispiel</w:t>
      </w:r>
      <w:proofErr w:type="spellEnd"/>
      <w:r w:rsidRPr="007F2A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der Leibniz-Gemeinschaft</w:t>
      </w:r>
      <w:r w:rsidR="00DC406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Wiesbaden, 2018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DC4067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B. </w:t>
      </w:r>
      <w:proofErr w:type="spellStart"/>
      <w:r w:rsidRPr="00DC4067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Völzmann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</w:t>
      </w:r>
    </w:p>
    <w:p w14:paraId="7E43FCEE" w14:textId="77777777" w:rsidR="00C5372D" w:rsidRDefault="00C5372D" w:rsidP="00C5372D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4B370B" w14:textId="77777777" w:rsidR="00804147" w:rsidRDefault="00804147" w:rsidP="00804147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8B48C9" w14:textId="77777777" w:rsidR="00804147" w:rsidRPr="00B01F54" w:rsidRDefault="00804147" w:rsidP="00804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II</w:t>
      </w: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Herausgeberschaften</w:t>
      </w:r>
    </w:p>
    <w:p w14:paraId="33740BCE" w14:textId="77777777" w:rsidR="00804147" w:rsidRPr="00B01F54" w:rsidRDefault="00804147" w:rsidP="008041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USA am Beginn der neunziger Jahre. Politik - Wirtschaft - Recht,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Opladen, 1993 (mit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C. </w:t>
      </w:r>
      <w:proofErr w:type="spellStart"/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Jakobeit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P. Welzel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14:paraId="05F5ADF0" w14:textId="77777777" w:rsidR="00804147" w:rsidRPr="00B01F54" w:rsidRDefault="00804147" w:rsidP="008041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United States and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German-American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Relations Through German Eyes, Nova Science Publishers Inc., Commack, New York, 1996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C. </w:t>
      </w:r>
      <w:proofErr w:type="spellStart"/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Jakobeit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und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 xml:space="preserve">P. </w:t>
      </w:r>
      <w:proofErr w:type="spellStart"/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Welzel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</w:t>
      </w:r>
    </w:p>
    <w:p w14:paraId="3D1E8A55" w14:textId="77777777" w:rsidR="00804147" w:rsidRDefault="00804147" w:rsidP="008041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Vom Steuerstaat zum Gebührenstaat, Interdisziplinäre Studien zu Recht und Staat, Band 14, Nomos, Baden-Baden, 2000 (mit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J. Wieland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14:paraId="57ADB6EB" w14:textId="77777777" w:rsidR="00804147" w:rsidRDefault="00804147" w:rsidP="008041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Autonomie im Recht – Geschlechtertheoretisch vermessen, Baden-Baden, 2018 (mit </w:t>
      </w:r>
      <w:r w:rsidRPr="00AA27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S. Baer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14:paraId="3E4F3F9F" w14:textId="77777777" w:rsidR="00804147" w:rsidRPr="00804147" w:rsidRDefault="00804147" w:rsidP="00804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1487FF9" w14:textId="77777777" w:rsidR="00B01F54" w:rsidRPr="00B01F54" w:rsidRDefault="00804147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</w:t>
      </w:r>
      <w:r w:rsidR="00B01F54"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II. Veröffentlichungen in Zeitschriften und Sammelwerken</w:t>
      </w:r>
    </w:p>
    <w:p w14:paraId="55621254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1988 – 1999 </w:t>
      </w:r>
    </w:p>
    <w:p w14:paraId="2E65F410" w14:textId="77777777"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Religion und öffentliche Schulen: Die Rechtsprechung des Supreme Court der Vereinigten Staaten von Amerika, in: Recht der Jugend und des Bildungswesens 1988, S. 228-238.</w:t>
      </w:r>
    </w:p>
    <w:p w14:paraId="1850DD10" w14:textId="77777777"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Sind Schwarze und Frauen gleicher als weiße Männer? Verfassungsrechtliche Gleichheitsgarantien und Fördermaßnahmen zugunsten bisher benachteiligter Gruppen,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Jakobeit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Sacksofsky/ Welzel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Die USA am Beginn der neunziger Jahre. Politik - Wirtschaft - Recht, Opladen, 1993, S. 217-239.</w:t>
      </w:r>
    </w:p>
    <w:p w14:paraId="713D5AB8" w14:textId="77777777"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Landesverfassungen und Grundgesetz – am Beispiel der Entwicklung in den neuen Bundesländern, in: Neue Zeitschrift für Verwaltungsrecht 1993, S. 235-240.</w:t>
      </w:r>
    </w:p>
    <w:p w14:paraId="59CE2F9E" w14:textId="77777777"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Europarechtliche Antworten auf Defizite bei der Umsetzung von Richtlinien, in: T. v.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Danwitz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u.a.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.): Auf dem Wege zu einer Europäischen Staatlichkeit. 33. Tagung der Wissenschaftlichen Mitarbeiterinnen und Mitarbeiter der Fachrichtung "Öffentliches Recht" Bonn, 1993, Stuttgart u.a., 1993, S. 91-107.</w:t>
      </w:r>
    </w:p>
    <w:p w14:paraId="56059418" w14:textId="77777777"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Das eheliche Namensrecht - der unendlichen Geschichte dritter Akt, in: Kritische Vierteljahresschrift 1995, S. 94-111.</w:t>
      </w:r>
    </w:p>
    <w:p w14:paraId="2F0F3270" w14:textId="77777777"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Mehrfache Staatsangehörigkeit - ein </w:t>
      </w:r>
      <w:proofErr w:type="spellStart"/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Irregulare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R.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Grawert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B. Schlink/ R. Wahl/ J. Wieland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.): Offene Staatlichkeit. Festschrift für Ernst-Wolfgang Böckenförde zum 65. Geburtstag, Berlin, 1995, S. 317-339.</w:t>
      </w:r>
    </w:p>
    <w:p w14:paraId="750EC4BB" w14:textId="77777777"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Are Blacks and Women more Equal than White Men? Affirmative Action and Constitutional Guarantees of Equality,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Jakobeit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/ Sacksofsky/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Welzel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(Hg.), The United States and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German-American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Relations Through German Eyes, Nova Science Publishers Inc., Commack, New York, 1996, S. 137-154.</w:t>
      </w:r>
    </w:p>
    <w:p w14:paraId="529E362A" w14:textId="77777777"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verfassungsrechtliche Beurteilung von Quotenregelungen, in: K.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Arioli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.): Quoten und Gleichstellung von Frau und Mann, Basel - Frankfurt, 1996, S. 23-38.</w:t>
      </w:r>
    </w:p>
    <w:p w14:paraId="1A90C965" w14:textId="77777777" w:rsidR="00B01F54" w:rsidRPr="00B01F54" w:rsidRDefault="00B01F54" w:rsidP="00B01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Privatisierung des baurechtlichen Nachbarschutzes bei genehmigungsfreien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Vorhaben?,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Die öffentliche Verwaltung 1999, S. 946-954.</w:t>
      </w:r>
    </w:p>
    <w:p w14:paraId="3F8ADCE4" w14:textId="77777777" w:rsidR="001D591E" w:rsidRDefault="001D59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4D48EF51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2000</w:t>
      </w:r>
    </w:p>
    <w:p w14:paraId="0211E420" w14:textId="77777777" w:rsidR="00B01F54" w:rsidRPr="00B01F54" w:rsidRDefault="00B01F54" w:rsidP="00B01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Staatsfinanzierung durch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Gebühren?,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Sacksofsky/ Wieland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Vom Steuerstaat zum Gebührenstaat, </w:t>
      </w:r>
      <w:r w:rsid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Baden-Baden,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2000, S. 188-204.</w:t>
      </w:r>
    </w:p>
    <w:p w14:paraId="0369501C" w14:textId="77777777" w:rsidR="00B01F54" w:rsidRPr="00B01F54" w:rsidRDefault="00B01F54" w:rsidP="00B01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Lenkungsabgaben im überörtlichen Verkehr, in: H.-J. Koch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Rechtliche Instrumente einer dauerhaft umweltgerechten Verkehrspolitik, </w:t>
      </w:r>
      <w:r w:rsid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Baden-Baden, </w:t>
      </w:r>
      <w:r w:rsidR="00BD03F6"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2000,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S. 125-146.</w:t>
      </w:r>
    </w:p>
    <w:p w14:paraId="7A32E34A" w14:textId="77777777" w:rsidR="00B01F54" w:rsidRPr="00B01F54" w:rsidRDefault="00B01F54" w:rsidP="00B01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Steuerung der Familie durch Steuern, in: Neue Juristische Wochenschrift 2000, S. 1896-1903.</w:t>
      </w:r>
    </w:p>
    <w:p w14:paraId="0D4689A9" w14:textId="77777777" w:rsidR="00B01F54" w:rsidRPr="00B01F54" w:rsidRDefault="00B01F54" w:rsidP="00B01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Verfolgung ökologischer und anderer öffentlicher Zwecke durch Instrumente des Abgabenrechts, in: Neue Juristische Wochenschrift 2000, S. 2619-2626.</w:t>
      </w:r>
    </w:p>
    <w:p w14:paraId="661BBF6E" w14:textId="77777777" w:rsidR="00B01F54" w:rsidRPr="00B01F54" w:rsidRDefault="00B01F54" w:rsidP="00B01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Die Tagung der Vereinigung der Deutschen Staatsrechtslehrer 1999 in Heidelberg, in: Archiv des öffentlichen Rechts 2000, S. 280-298.</w:t>
      </w:r>
    </w:p>
    <w:p w14:paraId="518BD127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2001</w:t>
      </w:r>
    </w:p>
    <w:p w14:paraId="7BE3981C" w14:textId="77777777" w:rsidR="00B01F54" w:rsidRPr="00B01F54" w:rsidRDefault="00B01F54" w:rsidP="00B01F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ist feministische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Rechtswissenschaft?,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Zeitschrift für Rechtspolitik 2001, S. 412-417.</w:t>
      </w:r>
    </w:p>
    <w:p w14:paraId="654F6D4B" w14:textId="77777777" w:rsidR="00B01F54" w:rsidRPr="00B01F54" w:rsidRDefault="00B01F54" w:rsidP="00B01F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Gewalt gegen Frauen, in: H. Kohl/ H. Landau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Gewalt in sozialen Nahbeziehungen – Gewalt gegen Frauen, Kinder und alte Menschen -. Frankfurter Tage der Rechtspolitik 2000, Neuwied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Kriftel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, 2001, S. 44-54.</w:t>
      </w:r>
    </w:p>
    <w:p w14:paraId="3320D1A7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2002/2003</w:t>
      </w:r>
    </w:p>
    <w:p w14:paraId="0D17D3BB" w14:textId="77777777" w:rsidR="00B01F54" w:rsidRPr="00B01F54" w:rsidRDefault="00B01F54" w:rsidP="00B01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Grundrechtsdogmatik ade – Zum neuen Doppelnamen-Urteil des Bundesverfassungsgerichts, in: Familie Partnerschaft Recht 8 2002, S. 121-125.</w:t>
      </w:r>
    </w:p>
    <w:p w14:paraId="66225B2A" w14:textId="77777777" w:rsidR="00B01F54" w:rsidRPr="00B01F54" w:rsidRDefault="00B01F54" w:rsidP="00B01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Rechtsprechung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des EuGH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Frauenfördermaßnahmen – ein Puzzle aus vier Teilen, in: Recht der Jugend und des Bildungswesens 2002, S. 193-203.</w:t>
      </w:r>
    </w:p>
    <w:p w14:paraId="4F1036DE" w14:textId="77777777" w:rsidR="00B01F54" w:rsidRPr="00B01F54" w:rsidRDefault="00B01F54" w:rsidP="00B01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haushaltsrechtliche Besserstellungsverbot – ein geeignetes Steuerungsinstrument? Untersuchung am Beispiel der politischen Stiftungen, in: Die öffentliche Verwaltung 2003, S. 561-570 (mit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N. Arndt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14:paraId="3C15CFF8" w14:textId="77777777" w:rsidR="00B01F54" w:rsidRPr="00B01F54" w:rsidRDefault="00B01F54" w:rsidP="00B01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Reformbedarf bei der Familienbesteuerung, in: Familie Partnerschaft Recht 2003, S. 395-400.</w:t>
      </w:r>
    </w:p>
    <w:p w14:paraId="2BD83775" w14:textId="2F1ABB0E" w:rsidR="00B01F54" w:rsidRPr="00B01F54" w:rsidRDefault="00B01F54" w:rsidP="00B01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Präimplantationsdiagnostik und Grundgesetz, in: KJ 2003, S. 274-292.</w:t>
      </w:r>
    </w:p>
    <w:p w14:paraId="20D45F98" w14:textId="77777777" w:rsidR="00B01F54" w:rsidRPr="00B01F54" w:rsidRDefault="00B01F54" w:rsidP="00B01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Die Kopftuch-Entscheidung – von der religiösen zur föderalen Vielfalt, in: Neue Juristische Wochenschrift 2003, S. 3297-3301.</w:t>
      </w:r>
    </w:p>
    <w:p w14:paraId="0E6406C4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2004</w:t>
      </w:r>
    </w:p>
    <w:p w14:paraId="2E6437B0" w14:textId="77777777" w:rsidR="00B01F54" w:rsidRPr="00B01F54" w:rsidRDefault="00B01F54" w:rsidP="00B01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Das Ehenamensrecht zwischen Tradition und Gleichberechtigung – zum neuen Ehenamensurteil des Bundesverfassungsgerichts, in: Familie Partnerschaft Recht 2004, S. 371-375.</w:t>
      </w:r>
    </w:p>
    <w:p w14:paraId="55B93467" w14:textId="77777777" w:rsidR="00B01F54" w:rsidRPr="00B01F54" w:rsidRDefault="00B01F54" w:rsidP="00B01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Positive Maßnahmen und Verfassungsrecht, in: Zeitschrift für europäisches Sozial- und Arbeitsrecht 2004, S. 208-213.</w:t>
      </w:r>
    </w:p>
    <w:p w14:paraId="3D1C289D" w14:textId="77777777" w:rsidR="00B01F54" w:rsidRPr="00B01F54" w:rsidRDefault="00B01F54" w:rsidP="00B01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Rechtliche Ansatzpunkte zur Hebung der Steuermoral – Zugleich ein Resümee der Tagungsergebnisse aus juristischer Perspektive, in: K.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Bizer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A. Falk/ J. Lange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Am Staat vorbei. Transparenz, Fairness und Partizipation kontra Steuerhinterziehung, Berlin, 2004, S. 159-174.</w:t>
      </w:r>
    </w:p>
    <w:p w14:paraId="7C4ED6AA" w14:textId="77777777" w:rsidR="00B01F54" w:rsidRPr="00B01F54" w:rsidRDefault="00B01F54" w:rsidP="00B01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Freiheit und Würde: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-)versöhnlich im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Recht?,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Adolf-Arndt-Kreis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Menschliches Leben – was ist das? Humangenetik zwischen Markt, Moral und Recht, Berlin, 2004, S. 53-62 und Replik zum Beitrag von Hasso Hofmann, a.a.O., S. 73-74.</w:t>
      </w:r>
    </w:p>
    <w:p w14:paraId="778E2A78" w14:textId="77777777" w:rsidR="00B01F54" w:rsidRPr="00B01F54" w:rsidRDefault="00B01F54" w:rsidP="00B01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Frauenförderung und Gerechtigkeit, in: A.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Löther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Erfolg und Wirksamkeit von Gleichstellungsmaßnahmen an Hochschulen, Bielefeld, 2004, S. 38-52.</w:t>
      </w:r>
    </w:p>
    <w:p w14:paraId="24004165" w14:textId="77777777" w:rsidR="00B01F54" w:rsidRPr="00B01F54" w:rsidRDefault="00B01F54" w:rsidP="00B01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Rolle der Religion im liberalen Staat, in: Streit 2004, S. 103-105.</w:t>
      </w:r>
    </w:p>
    <w:p w14:paraId="38D986A6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2005</w:t>
      </w:r>
    </w:p>
    <w:p w14:paraId="0C0F68AC" w14:textId="77777777" w:rsidR="00B01F54" w:rsidRPr="00B01F54" w:rsidRDefault="00B01F54" w:rsidP="00B01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Gender in the German Constitution, in: B. Baines/ R. Rubio (Hg.), The Gender of Constitutional Jurisprudence, Cambridge University Press 2005, S. 149-173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B. Ruiz</w:t>
      </w:r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</w:t>
      </w:r>
    </w:p>
    <w:p w14:paraId="462F4435" w14:textId="77777777" w:rsidR="00B01F54" w:rsidRPr="00B01F54" w:rsidRDefault="00B01F54" w:rsidP="00B01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Anforderungen an ein Fortpflanzungsmedizingesetz – Verfassungsrechtliche Rahmenbedingungen, in: F.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Oduncu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K. Platzer/ W. Henn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Der Zugriff auf den Embryo. Ethische, rechtliche und kulturvergleichende Aspekte der Reproduktionsmedizin, Göttingen, 2005, S. 52-71.</w:t>
      </w:r>
    </w:p>
    <w:p w14:paraId="1E588829" w14:textId="77777777" w:rsidR="00B01F54" w:rsidRPr="00B01F54" w:rsidRDefault="00B01F54" w:rsidP="00B01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Lehrerin mit Kopftuch. Anmerkungen aus verfassungsrechtlicher Perspektive, in: F.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Haugg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K. Reimer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Politik ums Kopftuch, Hamburg, 2005, S. 48-54.</w:t>
      </w:r>
    </w:p>
    <w:p w14:paraId="456C5DBE" w14:textId="77777777" w:rsidR="00B01F54" w:rsidRPr="00B01F54" w:rsidRDefault="00B01F54" w:rsidP="00B01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Gleichberechtigung von Mann und Frau – besser aufgehoben beim Europäischen Gerichtshof oder beim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Bundesverfassungsgericht?,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Gaitanides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S.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Kadelbach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G.C. Rodriguez Iglesias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Europa und seine Verfassung. Festschrift für Manfred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Zuleeg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siebzigsten Geburtstag,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Baden-Baden,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2005, S. 323-340.</w:t>
      </w:r>
    </w:p>
    <w:p w14:paraId="69551B7C" w14:textId="77777777" w:rsidR="00B01F54" w:rsidRPr="00B01F54" w:rsidRDefault="00B01F54" w:rsidP="00B01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Die blinde Justitia: Gender in der Rechtswissenschaft, in: H. Bußmann/ R. Hof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Genus. Geschlechterforschung / Gender Studies in den Kultur- und Sozialwissen</w:t>
      </w:r>
      <w:r w:rsid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schaften. Ein Handbuch, Stuttgart, 2005, S. 402-443.</w:t>
      </w:r>
    </w:p>
    <w:p w14:paraId="010C5F9C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2006</w:t>
      </w:r>
    </w:p>
    <w:p w14:paraId="52BC84F0" w14:textId="77777777" w:rsidR="00B01F54" w:rsidRPr="00B01F54" w:rsidRDefault="00B01F54" w:rsidP="00B01F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Halbteilungsgrundsatz ade – Scheiden tut nicht weh, in: Neue Zeitschrift für Verwaltungsrecht 2006, S. 661-662.</w:t>
      </w:r>
    </w:p>
    <w:p w14:paraId="2544DDE8" w14:textId="77777777" w:rsidR="00B01F54" w:rsidRPr="00B01F54" w:rsidRDefault="00B01F54" w:rsidP="00B01F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Geschlechterquote bei Betriebsratswahlen – Zum Vorlagebeschluss des LAG Köln an das Bundesverfassungsgericht, in: Streit 2006, S. 62-68.</w:t>
      </w:r>
    </w:p>
    <w:p w14:paraId="5E01CFBE" w14:textId="77777777" w:rsidR="00B01F54" w:rsidRPr="00B01F54" w:rsidRDefault="00B01F54" w:rsidP="00B01F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Abgaben, öffentliche, in: W.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Heun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M. Honecker/ M. Morlok/ J. Wieland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Evangelisches Staatslexikon. Neuausgabe, Stuttgart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2006,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Sp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 9-15.</w:t>
      </w:r>
    </w:p>
    <w:p w14:paraId="068B8A49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2007</w:t>
      </w:r>
    </w:p>
    <w:p w14:paraId="3244D954" w14:textId="77777777" w:rsidR="00B01F54" w:rsidRPr="00B01F54" w:rsidRDefault="00B01F54" w:rsidP="00B01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Versteigerung von Zertifikaten im Emissionshandel, in: M. Führ/ R. Wahl/ P. v.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Wilmowsky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Umweltrecht und Umweltwissenschaft. Festschrift für Eckard Rehbinder,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2007, S. 591-609.</w:t>
      </w:r>
    </w:p>
    <w:p w14:paraId="165237F2" w14:textId="77777777" w:rsidR="00B01F54" w:rsidRPr="00B01F54" w:rsidRDefault="00B01F54" w:rsidP="00B01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Diskriminierung und Gleichheit – aus verfassungsrechtlicher Perspektive, in: S. Opfermann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Unrechtserfahrungen. Geschlechtergerechtigkeit in Gesellschaft, Recht und Literatur, Königstein/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Ts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2007, S. 31-51.</w:t>
      </w:r>
    </w:p>
    <w:p w14:paraId="6B38FCE1" w14:textId="77777777" w:rsidR="00B01F54" w:rsidRPr="00B01F54" w:rsidRDefault="00B01F54" w:rsidP="00B01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Religion und Emanzipation – (k)ein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Widerspruch?,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S.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Kadelbach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P.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Parhisi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Die Freiheit der Religion im europäischen Verfassungsrecht,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Baden-Baden,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2007, S. 111-121.</w:t>
      </w:r>
    </w:p>
    <w:p w14:paraId="044A25E6" w14:textId="77777777" w:rsidR="00B01F54" w:rsidRPr="00B01F54" w:rsidRDefault="00B01F54" w:rsidP="00B01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Grundgesetzkonforme Alternativen der Ausgestaltung der Familienförderung, in: B. Seel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Ehegattensplitting und Familienpolitik, Wiesbaden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2007, S. 333-356.</w:t>
      </w:r>
    </w:p>
    <w:p w14:paraId="2B9C9A3C" w14:textId="77777777" w:rsidR="001D591E" w:rsidRDefault="001D59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31D5B3AF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2008</w:t>
      </w:r>
    </w:p>
    <w:p w14:paraId="6E5B09C7" w14:textId="77777777" w:rsidR="00B01F54" w:rsidRPr="00B01F54" w:rsidRDefault="00B01F54" w:rsidP="00B01F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Religion and Equality – the Headscarf Debate from a „constitutional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perspective“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in: D.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Schiek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 V.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Chege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(Hg.), European Union Non-Discrimination Law.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Comparative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Perspectives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Multidimensional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Equality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Law, Routledge 2008, S. 353-370.</w:t>
      </w:r>
    </w:p>
    <w:p w14:paraId="359302E4" w14:textId="77777777" w:rsidR="00B01F54" w:rsidRPr="00B01F54" w:rsidRDefault="00B01F54" w:rsidP="00B01F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Verfassungsgerichtsbarkeit, in: S.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Gosepath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W.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Hinsch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B. Rössler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Handbuch der politischen Philosophie und Sozialphilosophie, Band II,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2008, S. 1415-1419.</w:t>
      </w:r>
    </w:p>
    <w:p w14:paraId="63E2B85F" w14:textId="77777777" w:rsidR="00B01F54" w:rsidRPr="00B01F54" w:rsidRDefault="00B01F54" w:rsidP="00B01F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Bundesrecht vor Landesverfassungsgerichten, in: M.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Diwell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Chancen, Möglichkeiten und Risiken der Rechtsprechung. Verfassungsgerichtshof des Landes Berlin. Ansprachen anlässlich des Festaktes am 29. November 2007, Köln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2008, S. 21-35.</w:t>
      </w:r>
    </w:p>
    <w:p w14:paraId="0BC802A9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2009</w:t>
      </w:r>
    </w:p>
    <w:p w14:paraId="131AC153" w14:textId="77777777" w:rsidR="00B01F54" w:rsidRPr="00B01F54" w:rsidRDefault="00B01F54" w:rsidP="00B0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Kopftuchverbote in den Ländern – am Beispiel des Landes Hessen, in: S.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Berghahn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P. Rostock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Der Stoff aus dem die Konflikte sind. Debatten um das Kopftuch in Deutschland, Österreich und der Schweiz, Bielefeld 2009, S. 275-293.</w:t>
      </w:r>
    </w:p>
    <w:p w14:paraId="04773BE9" w14:textId="77777777" w:rsidR="00B01F54" w:rsidRPr="00B01F54" w:rsidRDefault="00B01F54" w:rsidP="00B0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Religiöse Freiheit als </w:t>
      </w:r>
      <w:proofErr w:type="gram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Gefahr?,</w:t>
      </w:r>
      <w:proofErr w:type="gram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Veröffentlichungen der Vereinigung der Deutschen Staatsrechtslehrer 68 (2009), S. </w:t>
      </w:r>
      <w:r w:rsidR="004C6473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-46.</w:t>
      </w:r>
    </w:p>
    <w:p w14:paraId="6D421A4E" w14:textId="77777777" w:rsidR="00B01F54" w:rsidRPr="00B01F54" w:rsidRDefault="00B01F54" w:rsidP="00B0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Gleichheit, in: S. Huster/ R. Zintl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Verfassungsrecht nach 60 Jahren. Das Grundgesetz von A bis Z,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Baden-Baden,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2009, S. 92-95.</w:t>
      </w:r>
    </w:p>
    <w:p w14:paraId="1BF8192D" w14:textId="77777777" w:rsidR="00B01F54" w:rsidRPr="00B01F54" w:rsidRDefault="00B01F54" w:rsidP="00B0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Finanzverfassung, in: S. Huster/ R. Zintl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Verfassungsrecht nach 60 Jahren. Das Grundgesetz von A bis Z,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Baden-Baden,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2009, S. 74-77.</w:t>
      </w:r>
    </w:p>
    <w:p w14:paraId="17EA8A1F" w14:textId="77777777" w:rsidR="00B01F54" w:rsidRPr="00B01F54" w:rsidRDefault="00B01F54" w:rsidP="00B0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Eheliches Namensrecht im Zeichen der Gleichberechtigung,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L’Homme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 Europäische Zeitschrift für Feministische Geschichtswissenschaft 2009, S. 75-89.</w:t>
      </w:r>
    </w:p>
    <w:p w14:paraId="1BC198A3" w14:textId="77777777" w:rsidR="00B01F54" w:rsidRPr="00B01F54" w:rsidRDefault="00B01F54" w:rsidP="00B0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Gleichheit in der neuen Vielfalt: Neuer Streit um Gleichberechtigung, in: Kritische Justiz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Verfassungsrecht und gesellschaftliche Realität. Dokumentation: Kongress „60 Jahre Grundgesetz: Fundamente der Freiheit stärken“ der Bundestagsfraktion Bündnis 90/Die Grünen am 13./14. März 2009 in Berlin, KJ – Beiheft 1, 2009, S. 147-158.</w:t>
      </w:r>
    </w:p>
    <w:p w14:paraId="6D0962BB" w14:textId="77777777" w:rsidR="00B01F54" w:rsidRDefault="00B01F54" w:rsidP="00B01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Das Frauenbild des Bundesverfassungsgerichts, in: B. Rudolf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Querelles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 Jahrbuch für Frauen- und Geschlechterforschung 2009, Göttingen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2009, S. 191-215.</w:t>
      </w:r>
    </w:p>
    <w:p w14:paraId="1C1D7EA5" w14:textId="77777777" w:rsidR="004C6473" w:rsidRPr="00B01F54" w:rsidRDefault="004C6473" w:rsidP="004C64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904A32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2010</w:t>
      </w:r>
    </w:p>
    <w:p w14:paraId="647B3A3A" w14:textId="77777777" w:rsidR="00B01F54" w:rsidRPr="00B01F54" w:rsidRDefault="00B01F54" w:rsidP="00B01F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Familienbesteuerung in der steuerpolitischen Diskussion, in: Finanz</w:t>
      </w:r>
      <w:r w:rsidR="00283160">
        <w:rPr>
          <w:rFonts w:ascii="Times New Roman" w:eastAsia="Times New Roman" w:hAnsi="Times New Roman" w:cs="Times New Roman"/>
          <w:sz w:val="24"/>
          <w:szCs w:val="24"/>
          <w:lang w:eastAsia="de-DE"/>
        </w:rPr>
        <w:t>-R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undschau 2010, S. 119-123.</w:t>
      </w:r>
    </w:p>
    <w:p w14:paraId="6675A9A5" w14:textId="77777777" w:rsidR="00B01F54" w:rsidRPr="00B01F54" w:rsidRDefault="00B01F54" w:rsidP="00B01F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Einfluss des Steuerrechts auf die Berufstätigkeit von Müttern,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 Hohmann-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Dennhardt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M. Körner/ R. Zimmer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Geschlechtergerechtigkeit. Festschrift für Heide Pfarr,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Baden-Baden,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2010, S. 363-377.</w:t>
      </w:r>
    </w:p>
    <w:p w14:paraId="4AFA1255" w14:textId="77777777" w:rsidR="00B01F54" w:rsidRPr="00B01F54" w:rsidRDefault="00B01F54" w:rsidP="00B01F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Verfassungsmäßigkeit des geplanten Betreuungsgeldes, in: Streit 2010, S. 167-174.</w:t>
      </w:r>
    </w:p>
    <w:p w14:paraId="769E163A" w14:textId="77777777" w:rsidR="00B01F54" w:rsidRPr="00B01F54" w:rsidRDefault="00B01F54" w:rsidP="00B01F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Justitiabilität der Schuldenregel,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Kastrop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G. Meister-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Scheufelen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M.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Sudhof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Die neuen Schuldenregeln im Grundgesetz. Zur Fortentwicklung der bundesstaatlichen Finanzbeziehungen,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Berlin,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2010, S. 393-415.</w:t>
      </w:r>
    </w:p>
    <w:p w14:paraId="29C7969F" w14:textId="77777777" w:rsidR="001D591E" w:rsidRPr="00BA165D" w:rsidRDefault="00B01F54" w:rsidP="00BA16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Das Bundesverfassungsgericht und das Familiennamensrecht. Ein Schritt zurück im Zickzackkurs, in: Familie Partnerschaft Recht 2010, S. 15-20.</w:t>
      </w:r>
    </w:p>
    <w:p w14:paraId="68EA2CCC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2011</w:t>
      </w:r>
    </w:p>
    <w:p w14:paraId="7AC5828B" w14:textId="77777777" w:rsidR="00B01F54" w:rsidRPr="00B01F54" w:rsidRDefault="00B01F54" w:rsidP="00B01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Grundrechtlicher Schutz für Transsexuelle in Deutschland und Europa, in: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 Hohmann-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Dennhardt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P.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Masuch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M.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Villinger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Grundrechte und Solidarität. Durchsetzung und Verfahren. Festschrift für Renate Jaeger, Kehl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2011, S. 675-702.</w:t>
      </w:r>
    </w:p>
    <w:p w14:paraId="062E190B" w14:textId="77777777" w:rsidR="00B01F54" w:rsidRPr="00B01F54" w:rsidRDefault="00B01F54" w:rsidP="00B01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Diskriminierungsverbot wegen sexueller Orientierung im Grundgesetz?!, in: Streit 2011, S. 32-39.</w:t>
      </w:r>
    </w:p>
    <w:p w14:paraId="318368EE" w14:textId="77777777" w:rsidR="00B01F54" w:rsidRPr="00B01F54" w:rsidRDefault="00B01F54" w:rsidP="00B01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Verfassungsrecht, in: G.</w:t>
      </w:r>
      <w:r w:rsidR="00284C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Herm</w:t>
      </w:r>
      <w:r w:rsidR="0063489C">
        <w:rPr>
          <w:rFonts w:ascii="Times New Roman" w:eastAsia="Times New Roman" w:hAnsi="Times New Roman" w:cs="Times New Roman"/>
          <w:sz w:val="24"/>
          <w:szCs w:val="24"/>
          <w:lang w:eastAsia="de-DE"/>
        </w:rPr>
        <w:t>es/ T. Groß (</w:t>
      </w:r>
      <w:proofErr w:type="spellStart"/>
      <w:r w:rsidR="0063489C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="006348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Landesrecht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Hessen. Studienbuch, 7. Aufl., Baden-Baden, 2011, S. 33-66.</w:t>
      </w:r>
    </w:p>
    <w:p w14:paraId="195D3334" w14:textId="77777777" w:rsidR="00B01F54" w:rsidRPr="00B01F54" w:rsidRDefault="00B01F54" w:rsidP="00B01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Schutz der Würde des Menschen – ein absolutes Versprechen in Zeiten relativer Gewissheiten, in: J.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Masing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J. Wieland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Menschenwürde – Demokratie – Christliche Gerechtigkeit. Tagungsband zum Festlichen Kolloquium aus Anlass des 80. Geburtstags von Ernst-Wolfgang Böckenförde, Berlin, 2011, S. 23-38.</w:t>
      </w:r>
    </w:p>
    <w:p w14:paraId="278202F8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2012</w:t>
      </w:r>
    </w:p>
    <w:p w14:paraId="41B8BCF5" w14:textId="77777777" w:rsidR="00B01F54" w:rsidRPr="00B01F54" w:rsidRDefault="00B01F54" w:rsidP="00B01F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Winning Women’s Vote in Germany, in: B. Rodríguez-Ruiz/ R. Rubio-Marín (Hg.), The Struggle for Female Suffrage in Europe.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Voting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Become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Citizens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, 2012, Brill, Leiden/Boston, S. 127-141.</w:t>
      </w:r>
    </w:p>
    <w:p w14:paraId="6735ED2D" w14:textId="77777777" w:rsidR="00B01F54" w:rsidRPr="00B01F54" w:rsidRDefault="00B01F54" w:rsidP="00B01F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§ 40 Anreize, in: W. Hoffmann-Riem/ E. Schmidt-Aßmann/ A.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Voßkuhle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.), Grundlagen des Verwaltungsrechts, Band II, München, 2. Aufl. 2012, S. 1577-1637.</w:t>
      </w:r>
    </w:p>
    <w:p w14:paraId="1AD8BFF3" w14:textId="77777777" w:rsidR="00B01F54" w:rsidRPr="00B01F54" w:rsidRDefault="00B01F54" w:rsidP="00B01F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Denkmalschutz im Wahlrecht. Rechtskolumne, in: Merkur 763 (2012), S. 1144-1150.</w:t>
      </w:r>
    </w:p>
    <w:p w14:paraId="084896A3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2013</w:t>
      </w:r>
    </w:p>
    <w:p w14:paraId="63C79805" w14:textId="77777777" w:rsidR="003F7309" w:rsidRDefault="003F7309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darf eigentlich wählen? Wahlberechtigung in den USA und Deutschland, in: M. Bäuerle/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Dann/ A. Wallrabenstein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Demokratie-Perspektiven. Festschrift für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-Otto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Bryde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70. Geburtstag, Tübingen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2013, S. 313-328.</w:t>
      </w:r>
    </w:p>
    <w:p w14:paraId="7B1FE97B" w14:textId="77777777" w:rsidR="00B01F54" w:rsidRPr="00B01F54" w:rsidRDefault="00B01F54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Ihr Kinderlein kommet – Bevölkerungspolitik als Staatsaufgabe. Rechtskolumne, in: Merkur 769 (2013), S. 528-534.</w:t>
      </w:r>
    </w:p>
    <w:p w14:paraId="124D0295" w14:textId="77777777" w:rsidR="00B01F54" w:rsidRDefault="00B01F54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Antidiskriminierungsrecht, Diversität und Hochschulen, in: S. Bender/ M.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Schmidbaur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/ A. Wolde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Diversity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ent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-decken. Reichweiten und Grenzen von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Diversity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Policies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Hochschulen, Weinheim/ Basel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2013, S. 97-113.</w:t>
      </w:r>
    </w:p>
    <w:p w14:paraId="2F68BB03" w14:textId="77777777" w:rsidR="00A10C05" w:rsidRDefault="00A10C05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Scharia, Beschneidung, Islam in der Schule: Antworten des deutschen Rechts auf Fragen, die das Zusammenleben mit Muslimen aufwirft, in: Jahrbuch der Juristischen Gesellschaft Bremen, 2013, S. 72-84.</w:t>
      </w:r>
    </w:p>
    <w:p w14:paraId="5FDB345C" w14:textId="77777777" w:rsidR="00A10C05" w:rsidRDefault="00A10C05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 Leistungsfähigkeitsprinzip und die Berücksichtigung der „Privatsphäre“, in: U. Spangenberg/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Wersig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.), Geschlechtergerechtigkeit steuern. Perspektivenwechsel im Steuerrecht, 2013, S. 143-158.</w:t>
      </w:r>
    </w:p>
    <w:p w14:paraId="77749831" w14:textId="77777777" w:rsidR="00DE10C2" w:rsidRPr="00DE10C2" w:rsidRDefault="00DE10C2" w:rsidP="00DE1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E10C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2014</w:t>
      </w:r>
    </w:p>
    <w:p w14:paraId="4EFF89C9" w14:textId="77777777" w:rsidR="00DE10C2" w:rsidRDefault="00DE10C2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 Märchen vom Untergang der Familie. Rechtskolumne, in: Merkur 777 (2014), S.143-149.</w:t>
      </w:r>
    </w:p>
    <w:p w14:paraId="3C55B2C5" w14:textId="77777777" w:rsidR="00F61D2E" w:rsidRDefault="00E63584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Wellen der Empörung – </w:t>
      </w:r>
      <w:r w:rsidR="00F61D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Bundesverfassungsgericht und die Politik. </w:t>
      </w:r>
      <w:r w:rsidR="001943E2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="00F61D2E">
        <w:rPr>
          <w:rFonts w:ascii="Times New Roman" w:eastAsia="Times New Roman" w:hAnsi="Times New Roman" w:cs="Times New Roman"/>
          <w:sz w:val="24"/>
          <w:szCs w:val="24"/>
          <w:lang w:eastAsia="de-DE"/>
        </w:rPr>
        <w:t>echtskolumne, in: Merkur 783 (2014), S. 711-717.</w:t>
      </w:r>
    </w:p>
    <w:p w14:paraId="3EB805BC" w14:textId="77777777" w:rsidR="00F61D2E" w:rsidRDefault="00F61D2E" w:rsidP="00B01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Vereidigung von Zeugen vor Untersuchungsausschüssen. Zum intrikaten Verhältnis von Verfassung und Gesetz – mit einem föderalen Twist, in: J. Nolte/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Poscher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/ H. Wolter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Die Verfassung als Aufgabe von Wissenschaft, Praxis und Öffentlichkeit. Freundesgabe für Bernhard Schlink zum 70.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Geburtstag, </w:t>
      </w:r>
      <w:r w:rsidR="005859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>Heidelberg</w:t>
      </w:r>
      <w:proofErr w:type="gramEnd"/>
      <w:r w:rsidR="00BD03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2014, S. 221-235.</w:t>
      </w:r>
    </w:p>
    <w:p w14:paraId="34C0D2CB" w14:textId="77777777" w:rsidR="00FA1997" w:rsidRDefault="00FA1997" w:rsidP="00FA1997">
      <w:pPr>
        <w:numPr>
          <w:ilvl w:val="0"/>
          <w:numId w:val="15"/>
        </w:numPr>
        <w:tabs>
          <w:tab w:val="left" w:pos="5954"/>
        </w:tabs>
        <w:spacing w:before="120" w:after="0" w:line="240" w:lineRule="auto"/>
        <w:ind w:right="-193"/>
        <w:rPr>
          <w:rFonts w:ascii="Times New Roman" w:hAnsi="Times New Roman" w:cs="Times New Roman"/>
          <w:sz w:val="24"/>
          <w:szCs w:val="24"/>
        </w:rPr>
      </w:pPr>
      <w:r w:rsidRPr="00FA1997">
        <w:rPr>
          <w:rFonts w:ascii="Times New Roman" w:hAnsi="Times New Roman" w:cs="Times New Roman"/>
          <w:sz w:val="24"/>
          <w:szCs w:val="24"/>
        </w:rPr>
        <w:t xml:space="preserve">Ilse </w:t>
      </w:r>
      <w:proofErr w:type="spellStart"/>
      <w:r w:rsidRPr="00FA1997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FA1997">
        <w:rPr>
          <w:rFonts w:ascii="Times New Roman" w:hAnsi="Times New Roman" w:cs="Times New Roman"/>
          <w:sz w:val="24"/>
          <w:szCs w:val="24"/>
        </w:rPr>
        <w:t xml:space="preserve"> – Die erste deutsche Staatsrechtslehrerin, in: Fachbereich Rechtswissenschaft der Goethe-Universität Frankfurt am Main (</w:t>
      </w:r>
      <w:proofErr w:type="spellStart"/>
      <w:r w:rsidRPr="00FA1997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FA1997">
        <w:rPr>
          <w:rFonts w:ascii="Times New Roman" w:hAnsi="Times New Roman" w:cs="Times New Roman"/>
          <w:sz w:val="24"/>
          <w:szCs w:val="24"/>
        </w:rPr>
        <w:t xml:space="preserve">.), 100 Jahre Rechtswissenschaft in </w:t>
      </w:r>
      <w:proofErr w:type="gramStart"/>
      <w:r w:rsidRPr="00FA1997">
        <w:rPr>
          <w:rFonts w:ascii="Times New Roman" w:hAnsi="Times New Roman" w:cs="Times New Roman"/>
          <w:sz w:val="24"/>
          <w:szCs w:val="24"/>
        </w:rPr>
        <w:t>Frankfurt  –</w:t>
      </w:r>
      <w:proofErr w:type="gramEnd"/>
      <w:r w:rsidRPr="00FA1997">
        <w:rPr>
          <w:rFonts w:ascii="Times New Roman" w:hAnsi="Times New Roman" w:cs="Times New Roman"/>
          <w:sz w:val="24"/>
          <w:szCs w:val="24"/>
        </w:rPr>
        <w:t xml:space="preserve"> Erfahrungen, Herausforderungen, Erwartungen, Frankfurt</w:t>
      </w:r>
      <w:r w:rsidR="00BD03F6">
        <w:rPr>
          <w:rFonts w:ascii="Times New Roman" w:hAnsi="Times New Roman" w:cs="Times New Roman"/>
          <w:sz w:val="24"/>
          <w:szCs w:val="24"/>
        </w:rPr>
        <w:t>,</w:t>
      </w:r>
      <w:r w:rsidR="006B3EBF">
        <w:rPr>
          <w:rFonts w:ascii="Times New Roman" w:hAnsi="Times New Roman" w:cs="Times New Roman"/>
          <w:sz w:val="24"/>
          <w:szCs w:val="24"/>
        </w:rPr>
        <w:t xml:space="preserve"> </w:t>
      </w:r>
      <w:r w:rsidRPr="00FA1997">
        <w:rPr>
          <w:rFonts w:ascii="Times New Roman" w:hAnsi="Times New Roman" w:cs="Times New Roman"/>
          <w:sz w:val="24"/>
          <w:szCs w:val="24"/>
        </w:rPr>
        <w:t>2014,  S. 185 – 200.</w:t>
      </w:r>
    </w:p>
    <w:p w14:paraId="646372E3" w14:textId="77777777" w:rsidR="00F044C2" w:rsidRDefault="00F044C2" w:rsidP="00F044C2">
      <w:pPr>
        <w:tabs>
          <w:tab w:val="left" w:pos="5954"/>
        </w:tabs>
        <w:spacing w:before="120" w:after="0" w:line="240" w:lineRule="auto"/>
        <w:ind w:right="-193"/>
        <w:rPr>
          <w:rFonts w:ascii="Times New Roman" w:hAnsi="Times New Roman" w:cs="Times New Roman"/>
          <w:sz w:val="24"/>
          <w:szCs w:val="24"/>
        </w:rPr>
      </w:pPr>
    </w:p>
    <w:p w14:paraId="563B50B2" w14:textId="77777777" w:rsidR="00F044C2" w:rsidRDefault="00F044C2" w:rsidP="00F044C2">
      <w:pPr>
        <w:tabs>
          <w:tab w:val="left" w:pos="5954"/>
        </w:tabs>
        <w:spacing w:before="120" w:after="0" w:line="240" w:lineRule="auto"/>
        <w:ind w:right="-193"/>
        <w:rPr>
          <w:rFonts w:ascii="Times New Roman" w:hAnsi="Times New Roman" w:cs="Times New Roman"/>
          <w:b/>
          <w:sz w:val="24"/>
          <w:szCs w:val="24"/>
        </w:rPr>
      </w:pPr>
      <w:r w:rsidRPr="00F044C2">
        <w:rPr>
          <w:rFonts w:ascii="Times New Roman" w:hAnsi="Times New Roman" w:cs="Times New Roman"/>
          <w:b/>
          <w:sz w:val="24"/>
          <w:szCs w:val="24"/>
        </w:rPr>
        <w:t>2015</w:t>
      </w:r>
      <w:r w:rsidR="00874A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939B86" w14:textId="77777777" w:rsidR="00F044C2" w:rsidRPr="00F044C2" w:rsidRDefault="00F044C2" w:rsidP="00F044C2">
      <w:pPr>
        <w:tabs>
          <w:tab w:val="left" w:pos="5954"/>
        </w:tabs>
        <w:spacing w:before="120" w:after="0" w:line="240" w:lineRule="auto"/>
        <w:ind w:right="-193"/>
        <w:rPr>
          <w:rFonts w:ascii="Times New Roman" w:hAnsi="Times New Roman" w:cs="Times New Roman"/>
          <w:b/>
          <w:sz w:val="24"/>
          <w:szCs w:val="24"/>
        </w:rPr>
      </w:pPr>
    </w:p>
    <w:p w14:paraId="05C23BE0" w14:textId="77777777" w:rsidR="008C4B18" w:rsidRDefault="00F044C2" w:rsidP="00CA0E66">
      <w:pPr>
        <w:pStyle w:val="Listenabsatz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44C2">
        <w:rPr>
          <w:rFonts w:ascii="Times New Roman" w:hAnsi="Times New Roman" w:cs="Times New Roman"/>
          <w:sz w:val="24"/>
          <w:szCs w:val="24"/>
        </w:rPr>
        <w:t>Verfassungsrecht, in: G.</w:t>
      </w:r>
      <w:r w:rsidR="006B3EBF">
        <w:rPr>
          <w:rFonts w:ascii="Times New Roman" w:hAnsi="Times New Roman" w:cs="Times New Roman"/>
          <w:sz w:val="24"/>
          <w:szCs w:val="24"/>
        </w:rPr>
        <w:t xml:space="preserve"> </w:t>
      </w:r>
      <w:r w:rsidRPr="00F044C2">
        <w:rPr>
          <w:rFonts w:ascii="Times New Roman" w:hAnsi="Times New Roman" w:cs="Times New Roman"/>
          <w:sz w:val="24"/>
          <w:szCs w:val="24"/>
        </w:rPr>
        <w:t xml:space="preserve">Hermes/ </w:t>
      </w:r>
      <w:r>
        <w:rPr>
          <w:rFonts w:ascii="Times New Roman" w:hAnsi="Times New Roman" w:cs="Times New Roman"/>
          <w:sz w:val="24"/>
          <w:szCs w:val="24"/>
        </w:rPr>
        <w:t>F. Reimer</w:t>
      </w:r>
      <w:r w:rsidR="006348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489C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="0063489C">
        <w:rPr>
          <w:rFonts w:ascii="Times New Roman" w:hAnsi="Times New Roman" w:cs="Times New Roman"/>
          <w:sz w:val="24"/>
          <w:szCs w:val="24"/>
        </w:rPr>
        <w:t xml:space="preserve">.), Landesrecht </w:t>
      </w:r>
      <w:r w:rsidRPr="00F044C2">
        <w:rPr>
          <w:rFonts w:ascii="Times New Roman" w:hAnsi="Times New Roman" w:cs="Times New Roman"/>
          <w:sz w:val="24"/>
          <w:szCs w:val="24"/>
        </w:rPr>
        <w:t xml:space="preserve">Hessen. Studienbuch,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44C2">
        <w:rPr>
          <w:rFonts w:ascii="Times New Roman" w:hAnsi="Times New Roman" w:cs="Times New Roman"/>
          <w:sz w:val="24"/>
          <w:szCs w:val="24"/>
        </w:rPr>
        <w:t>. Aufl., Baden-Baden,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44C2">
        <w:rPr>
          <w:rFonts w:ascii="Times New Roman" w:hAnsi="Times New Roman" w:cs="Times New Roman"/>
          <w:sz w:val="24"/>
          <w:szCs w:val="24"/>
        </w:rPr>
        <w:t>, S. 33-6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044C2">
        <w:rPr>
          <w:rFonts w:ascii="Times New Roman" w:hAnsi="Times New Roman" w:cs="Times New Roman"/>
          <w:sz w:val="24"/>
          <w:szCs w:val="24"/>
        </w:rPr>
        <w:t>.</w:t>
      </w:r>
      <w:r w:rsidR="00995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FABD6" w14:textId="77777777" w:rsidR="008C4B18" w:rsidRDefault="008C4B18" w:rsidP="00CA0E66">
      <w:pPr>
        <w:pStyle w:val="Listenabsatz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Frauenquoten – Weg zur Gleichheit der Geschlechter oder „umgekehrte Diskriminierung“ von </w:t>
      </w:r>
      <w:proofErr w:type="gramStart"/>
      <w:r>
        <w:rPr>
          <w:rFonts w:ascii="Times New Roman" w:hAnsi="Times New Roman" w:cs="Times New Roman"/>
          <w:sz w:val="24"/>
          <w:szCs w:val="24"/>
        </w:rPr>
        <w:t>Männern?,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in: S. Mau / N. M. Schöneck 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>.), (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>-)Gerechte (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>-)Gleichheiten, Berlin, 2015, S. 134-141.</w:t>
      </w:r>
    </w:p>
    <w:p w14:paraId="47EFF1B4" w14:textId="77777777" w:rsidR="00F044C2" w:rsidRPr="00CA0E66" w:rsidRDefault="008C4B18" w:rsidP="00CA0E66">
      <w:pPr>
        <w:pStyle w:val="Listenabsatz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Glaubensfreiheit – ein Grundrecht nur für den religiösen Mainstream?</w:t>
      </w:r>
      <w:r w:rsidR="00351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Merkur 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89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S.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57-64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B1872BC" w14:textId="77777777" w:rsidR="00CA0E66" w:rsidRPr="00CA0E66" w:rsidRDefault="00CA0E66" w:rsidP="00CA0E66">
      <w:pPr>
        <w:pStyle w:val="Listenabsatz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Kopftuch als Gefahr – ein dogmatischer Irrweg, in: Deutsches Verwaltungsblatt 2015, S. 801-808.</w:t>
      </w:r>
    </w:p>
    <w:p w14:paraId="53F68929" w14:textId="77777777" w:rsidR="00CA0E66" w:rsidRPr="00CE088B" w:rsidRDefault="00CA0E66" w:rsidP="00CA0E66">
      <w:pPr>
        <w:pStyle w:val="Listenabsatz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Symmetrie, Gleichheit und Gender Studies, in: Merkur </w:t>
      </w:r>
      <w:r w:rsidR="00073329">
        <w:rPr>
          <w:rFonts w:ascii="Times New Roman" w:eastAsia="Times New Roman" w:hAnsi="Times New Roman" w:cs="Times New Roman"/>
          <w:sz w:val="24"/>
          <w:szCs w:val="24"/>
          <w:lang w:eastAsia="de-DE"/>
        </w:rPr>
        <w:t>795 (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2015</w:t>
      </w:r>
      <w:r w:rsidR="00073329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S. 39-47.</w:t>
      </w:r>
    </w:p>
    <w:p w14:paraId="33F8D531" w14:textId="77777777" w:rsidR="00CE088B" w:rsidRPr="00A103FC" w:rsidRDefault="00CE088B" w:rsidP="00CA0E66">
      <w:pPr>
        <w:pStyle w:val="Listenabsatz"/>
        <w:numPr>
          <w:ilvl w:val="0"/>
          <w:numId w:val="1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Protection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Guaranteed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Environmental Media: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Prevention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Air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Water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Pollution, in: Administrative Law Review 4 (2015), S. 48-</w:t>
      </w:r>
      <w:r w:rsidR="00835A5D"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54</w:t>
      </w:r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35A5D"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Beitrag in chinesisch</w:t>
      </w:r>
      <w:r w:rsidR="007D6FAF"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er Sprache</w:t>
      </w:r>
      <w:r w:rsidR="007738E9"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übersetzt durch </w:t>
      </w:r>
      <w:r w:rsidR="007738E9" w:rsidRPr="00A103F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YU Wen-</w:t>
      </w:r>
      <w:proofErr w:type="spellStart"/>
      <w:r w:rsidR="007738E9" w:rsidRPr="00A103F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guang</w:t>
      </w:r>
      <w:proofErr w:type="spellEnd"/>
      <w:r w:rsidR="00835A5D"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7D6FAF"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6C1796D5" w14:textId="77777777" w:rsidR="00066E14" w:rsidRDefault="00CC064A" w:rsidP="003B1052">
      <w:pPr>
        <w:pStyle w:val="Listenabsatz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>Anfängerhausarbeit  -</w:t>
      </w:r>
      <w:proofErr w:type="gramEnd"/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Öffentliches Recht: Grundrechte und Staatsorganisationsrecht – Masernimpfpflicht, in: </w:t>
      </w:r>
      <w:proofErr w:type="spellStart"/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>JuS</w:t>
      </w:r>
      <w:proofErr w:type="spellEnd"/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2015, S. </w:t>
      </w:r>
      <w:r w:rsidR="004E3DE1"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>1007-</w:t>
      </w:r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1012 (mit </w:t>
      </w:r>
      <w:r w:rsidRPr="00066E1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K. Nowak</w:t>
      </w:r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14:paraId="60026802" w14:textId="77777777" w:rsidR="00066E14" w:rsidRPr="00063074" w:rsidRDefault="00066E14" w:rsidP="00066E14">
      <w:pPr>
        <w:pStyle w:val="Listenabsatz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575CEDAA" w14:textId="77777777" w:rsidR="00063074" w:rsidRDefault="00063074" w:rsidP="00063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1683E7" w14:textId="77777777" w:rsidR="00063074" w:rsidRDefault="00063074" w:rsidP="00063074">
      <w:pPr>
        <w:tabs>
          <w:tab w:val="left" w:pos="5954"/>
        </w:tabs>
        <w:spacing w:before="120" w:after="0" w:line="240" w:lineRule="auto"/>
        <w:ind w:right="-193"/>
        <w:rPr>
          <w:rFonts w:ascii="Times New Roman" w:hAnsi="Times New Roman" w:cs="Times New Roman"/>
          <w:b/>
          <w:sz w:val="24"/>
          <w:szCs w:val="24"/>
        </w:rPr>
      </w:pPr>
      <w:r w:rsidRPr="00063074">
        <w:rPr>
          <w:rFonts w:ascii="Times New Roman" w:hAnsi="Times New Roman" w:cs="Times New Roman"/>
          <w:b/>
          <w:sz w:val="24"/>
          <w:szCs w:val="24"/>
        </w:rPr>
        <w:t>2016</w:t>
      </w:r>
    </w:p>
    <w:p w14:paraId="31CEF309" w14:textId="77777777" w:rsidR="00063074" w:rsidRDefault="00063074" w:rsidP="00063074">
      <w:pPr>
        <w:pStyle w:val="Listenabsatz"/>
        <w:numPr>
          <w:ilvl w:val="0"/>
          <w:numId w:val="22"/>
        </w:numPr>
        <w:tabs>
          <w:tab w:val="left" w:pos="5954"/>
        </w:tabs>
        <w:spacing w:before="120" w:after="0" w:line="240" w:lineRule="auto"/>
        <w:ind w:right="-193"/>
        <w:rPr>
          <w:rFonts w:ascii="Times New Roman" w:hAnsi="Times New Roman" w:cs="Times New Roman"/>
          <w:sz w:val="24"/>
          <w:szCs w:val="24"/>
        </w:rPr>
      </w:pPr>
      <w:r w:rsidRPr="00063074">
        <w:rPr>
          <w:rFonts w:ascii="Times New Roman" w:hAnsi="Times New Roman" w:cs="Times New Roman"/>
          <w:sz w:val="24"/>
          <w:szCs w:val="24"/>
        </w:rPr>
        <w:t>Hessische Landesverfassung und Staatsgerichtshof, in:</w:t>
      </w:r>
      <w:r>
        <w:rPr>
          <w:rFonts w:ascii="Times New Roman" w:hAnsi="Times New Roman" w:cs="Times New Roman"/>
          <w:sz w:val="24"/>
          <w:szCs w:val="24"/>
        </w:rPr>
        <w:t xml:space="preserve"> W. Schroeder / A. Neumann 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>.), Politik und Regieren in Hessen, Wiesbaden, 2016, S. 11</w:t>
      </w:r>
      <w:r w:rsidR="00066E14">
        <w:rPr>
          <w:rFonts w:ascii="Times New Roman" w:hAnsi="Times New Roman" w:cs="Times New Roman"/>
          <w:sz w:val="24"/>
          <w:szCs w:val="24"/>
        </w:rPr>
        <w:t>–3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6B4E69FF" w14:textId="77777777" w:rsidR="00066E14" w:rsidRDefault="00066E14" w:rsidP="00066E1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Wahlrecht und Wahlsystem, in: M. Morlok, U. </w:t>
      </w:r>
      <w:proofErr w:type="spellStart"/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>Schliesky</w:t>
      </w:r>
      <w:proofErr w:type="spellEnd"/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D. Wie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felspütz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.), Parlamentsrecht.</w:t>
      </w:r>
      <w:r w:rsidRPr="00066E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Praxishandbuch, Baden-Baden, 2016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S. 279-327.</w:t>
      </w:r>
    </w:p>
    <w:p w14:paraId="3A4551A6" w14:textId="77777777" w:rsidR="001E68DC" w:rsidRDefault="001E68DC" w:rsidP="00066E1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Reform des Wahlrechts zum Deutschen Bundestag, in: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Mörschel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.), Wahlen und Demokratie, Baden-Baden, 2016, S. 101-118.</w:t>
      </w:r>
    </w:p>
    <w:p w14:paraId="105A2A72" w14:textId="77777777" w:rsidR="000479D9" w:rsidRDefault="000479D9" w:rsidP="00066E1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„Freiwillige Unterwerfung“? Anmerkungen zu Recht, Religion und Gender, In: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juridikum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 (2016), S. 461–</w:t>
      </w:r>
      <w:r w:rsidR="004110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471.</w:t>
      </w:r>
    </w:p>
    <w:p w14:paraId="6E1B026C" w14:textId="77777777" w:rsidR="000165CE" w:rsidRDefault="000165CE" w:rsidP="000165CE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D38CD1E" w14:textId="77777777" w:rsidR="00804147" w:rsidRDefault="00804147" w:rsidP="000165CE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21B052" w14:textId="77777777" w:rsidR="000165CE" w:rsidRDefault="000165CE" w:rsidP="00016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165C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2017</w:t>
      </w:r>
    </w:p>
    <w:p w14:paraId="52760B03" w14:textId="77777777" w:rsidR="000165CE" w:rsidRDefault="000165CE" w:rsidP="000165CE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„Produktive Sexualität“: Bevölkerungspolitik durch Recht, in: U. Lembke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.), Regulierung des Intimen, Wiesbaden, 2017, S. 97-116.</w:t>
      </w:r>
    </w:p>
    <w:p w14:paraId="15914809" w14:textId="77777777" w:rsidR="003B1052" w:rsidRDefault="003B1052" w:rsidP="000165CE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„Große Richter?“ Vergleichende Beobachtungen zum Tod von Antonin Scalia, In: </w:t>
      </w:r>
      <w:proofErr w:type="spellStart"/>
      <w:r w:rsidR="00715947">
        <w:rPr>
          <w:rFonts w:ascii="Times New Roman" w:eastAsia="Times New Roman" w:hAnsi="Times New Roman" w:cs="Times New Roman"/>
          <w:sz w:val="24"/>
          <w:szCs w:val="24"/>
          <w:lang w:eastAsia="de-DE"/>
        </w:rPr>
        <w:t>JöR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715947">
        <w:rPr>
          <w:rFonts w:ascii="Times New Roman" w:eastAsia="Times New Roman" w:hAnsi="Times New Roman" w:cs="Times New Roman"/>
          <w:sz w:val="24"/>
          <w:szCs w:val="24"/>
          <w:lang w:eastAsia="de-DE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 w:rsidR="0071594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65 (2017), S. 743 – 763.</w:t>
      </w:r>
    </w:p>
    <w:p w14:paraId="018541DD" w14:textId="77777777" w:rsidR="008A79F4" w:rsidRDefault="008A79F4" w:rsidP="008A79F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A79F4">
        <w:rPr>
          <w:rFonts w:ascii="Times New Roman" w:eastAsia="Times New Roman" w:hAnsi="Times New Roman" w:cs="Times New Roman"/>
          <w:sz w:val="24"/>
          <w:szCs w:val="24"/>
          <w:lang w:eastAsia="de-DE"/>
        </w:rPr>
        <w:t>Schöne neue Welt? Anmerkungen zur Präimplantationsdiagnostik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djbZ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 (2017), S. 8.</w:t>
      </w:r>
    </w:p>
    <w:p w14:paraId="703C5E6D" w14:textId="77777777" w:rsidR="00AF07EB" w:rsidRDefault="00AF07EB" w:rsidP="008A79F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Hessische Verfassung: historisches Dokument oder anspruchsvolle Landes</w:t>
      </w:r>
      <w:r w:rsidR="00791B0C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verfassung? Die Diskussion um ihre Aktualität, in: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Kerwer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Zwischen Kriegsende und modernen Ansprüchen: 70 Jahre Hessische Verfassung, Wiesbaden, 2017, S. 18 </w:t>
      </w:r>
      <w:r w:rsidR="004110BA" w:rsidRPr="004110BA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="004110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21.</w:t>
      </w:r>
    </w:p>
    <w:p w14:paraId="56FF5CB4" w14:textId="77777777" w:rsidR="00D46268" w:rsidRDefault="00D46268" w:rsidP="000E1BB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heißt: Ungleichbehandlung „wegen“? in: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Kempny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P. Reimer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.), Gleichheitssatzdogmatik heute</w:t>
      </w:r>
      <w:r w:rsidR="000E1B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Tübingen, 2017, S. 63 </w:t>
      </w:r>
      <w:r w:rsidR="000E1BB4" w:rsidRPr="000E1BB4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="000E1B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90.</w:t>
      </w:r>
    </w:p>
    <w:p w14:paraId="1D945A5B" w14:textId="77777777" w:rsidR="00C040C4" w:rsidRDefault="00C040C4" w:rsidP="000E1BB4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Freiheit des Schwerpunktbereichsstudiums – Frankfurter Anmerkungen zur aktuellen Reformdiskussion der Juristenausbildung, in: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KritV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 (2017), S. 134 – 140.</w:t>
      </w:r>
    </w:p>
    <w:p w14:paraId="5F5B1D4A" w14:textId="77777777" w:rsidR="003A1681" w:rsidRDefault="003A1681" w:rsidP="003A1681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A16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Lehrerin mit Kopftuch, Anmerkung zum BVerfG-Urteil v. 24.9.2003 - 2 </w:t>
      </w:r>
      <w:proofErr w:type="spellStart"/>
      <w:r w:rsidRPr="003A1681">
        <w:rPr>
          <w:rFonts w:ascii="Times New Roman" w:eastAsia="Times New Roman" w:hAnsi="Times New Roman" w:cs="Times New Roman"/>
          <w:sz w:val="24"/>
          <w:szCs w:val="24"/>
          <w:lang w:eastAsia="de-DE"/>
        </w:rPr>
        <w:t>BvR</w:t>
      </w:r>
      <w:proofErr w:type="spellEnd"/>
      <w:r w:rsidRPr="003A16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1436/02, in: NJW, 70. Jg. (2017), S. 3072 - 3073.</w:t>
      </w:r>
    </w:p>
    <w:p w14:paraId="457F7D9E" w14:textId="77777777" w:rsidR="008F15E7" w:rsidRDefault="008F15E7" w:rsidP="008F1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F15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2018</w:t>
      </w:r>
    </w:p>
    <w:p w14:paraId="4702F927" w14:textId="5A710C86" w:rsidR="008F15E7" w:rsidRDefault="008F15E7" w:rsidP="008F15E7">
      <w:pPr>
        <w:pStyle w:val="Listenabsatz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F15E7">
        <w:rPr>
          <w:rFonts w:ascii="Times New Roman" w:eastAsia="Times New Roman" w:hAnsi="Times New Roman" w:cs="Times New Roman"/>
          <w:sz w:val="24"/>
          <w:szCs w:val="24"/>
          <w:lang w:eastAsia="de-DE"/>
        </w:rPr>
        <w:t>Kritische Vorreiterin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erste deutsche Staatsrechtslehrerin: Nachruf auf Ilse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(1928 – 2017), in: KJ</w:t>
      </w:r>
      <w:r w:rsid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2018, S. 3 – 6.</w:t>
      </w:r>
    </w:p>
    <w:p w14:paraId="581D3671" w14:textId="77777777" w:rsidR="008F15E7" w:rsidRDefault="00AA27FB" w:rsidP="008F15E7">
      <w:pPr>
        <w:pStyle w:val="Listenabsatz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Autonomie im Recht – Geschlechtertheoretisch vermessen, in: S. Baer / U. Sacksofsky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Autonomie im Recht – Geschlechtertheoretisch vermessen, Baden-Baden, 2018, S. 11 – 29 (mit </w:t>
      </w:r>
      <w:r w:rsidRPr="00AA27F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S. Baer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14:paraId="73BE6EC1" w14:textId="77777777" w:rsidR="00D33D65" w:rsidRDefault="00207EB0" w:rsidP="006E53A1">
      <w:pPr>
        <w:pStyle w:val="Listenabsatz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Rechtswissenschaft: Geschlechterforschung im Recht – Ambivalenzen zwischen Herrschafts- und Emanzipationsinstrument, in: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Kortendiek</w:t>
      </w:r>
      <w:proofErr w:type="spellEnd"/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B. </w:t>
      </w:r>
      <w:proofErr w:type="spellStart"/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>Riegraf</w:t>
      </w:r>
      <w:proofErr w:type="spellEnd"/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K. </w:t>
      </w:r>
      <w:proofErr w:type="spellStart"/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>Sabisch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.): </w:t>
      </w:r>
      <w:r w:rsidRPr="00207EB0">
        <w:rPr>
          <w:rFonts w:ascii="Times New Roman" w:eastAsia="Times New Roman" w:hAnsi="Times New Roman" w:cs="Times New Roman"/>
          <w:sz w:val="24"/>
          <w:szCs w:val="24"/>
          <w:lang w:eastAsia="de-DE"/>
        </w:rPr>
        <w:t>Handbuch Interdisziplinäre Geschlechterforschung</w:t>
      </w:r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="002C7F3C">
        <w:rPr>
          <w:rFonts w:ascii="Times New Roman" w:eastAsia="Times New Roman" w:hAnsi="Times New Roman" w:cs="Times New Roman"/>
          <w:sz w:val="24"/>
          <w:szCs w:val="24"/>
          <w:lang w:eastAsia="de-DE"/>
        </w:rPr>
        <w:t>e-Book</w:t>
      </w:r>
      <w:proofErr w:type="spellEnd"/>
      <w:r w:rsidR="002C7F3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Wiesbaden, 2018, S. 1 </w:t>
      </w:r>
      <w:r w:rsidR="006E53A1" w:rsidRPr="006E53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11, </w:t>
      </w:r>
      <w:r w:rsidR="002F7C29" w:rsidRP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DOI </w:t>
      </w:r>
      <w:hyperlink r:id="rId8" w:history="1">
        <w:r w:rsidR="002F7C29" w:rsidRPr="0066728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https://doi.org/10.1007/978-3-658-12500-4_128-1</w:t>
        </w:r>
      </w:hyperlink>
      <w:r w:rsidR="002F7C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.</w:t>
      </w:r>
    </w:p>
    <w:p w14:paraId="6BABDCEB" w14:textId="77777777" w:rsidR="006E53A1" w:rsidRDefault="006E53A1" w:rsidP="006E53A1">
      <w:pPr>
        <w:pStyle w:val="Listenabsatz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E53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 ein Kopftuchverbot für Richterinnen, in: </w:t>
      </w:r>
      <w:proofErr w:type="spellStart"/>
      <w:r w:rsidRPr="006E53A1">
        <w:rPr>
          <w:rFonts w:ascii="Times New Roman" w:eastAsia="Times New Roman" w:hAnsi="Times New Roman" w:cs="Times New Roman"/>
          <w:sz w:val="24"/>
          <w:szCs w:val="24"/>
          <w:lang w:eastAsia="de-DE"/>
        </w:rPr>
        <w:t>djbZ</w:t>
      </w:r>
      <w:proofErr w:type="spellEnd"/>
      <w:r w:rsidRPr="006E53A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 (201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6E53A1">
        <w:rPr>
          <w:rFonts w:ascii="Times New Roman" w:eastAsia="Times New Roman" w:hAnsi="Times New Roman" w:cs="Times New Roman"/>
          <w:sz w:val="24"/>
          <w:szCs w:val="24"/>
          <w:lang w:eastAsia="de-DE"/>
        </w:rPr>
        <w:t>), S. 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10.</w:t>
      </w:r>
    </w:p>
    <w:p w14:paraId="3B47187C" w14:textId="77777777" w:rsidR="00FC7570" w:rsidRPr="00A103FC" w:rsidRDefault="00FC7570" w:rsidP="00284C11">
      <w:pPr>
        <w:pStyle w:val="Listenabsatz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Wolfgang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Böckenförde’s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Oeuvre on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Religious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Freedom :</w:t>
      </w:r>
      <w:proofErr w:type="gram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Applied 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Recent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Decisions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European Court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Human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Rights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in: German Law Journal, Vol. 19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 (2018), Special </w:t>
      </w:r>
      <w:proofErr w:type="spellStart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Issue</w:t>
      </w:r>
      <w:proofErr w:type="spellEnd"/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15040"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“Ernst-Wolfgang Böckenförde </w:t>
      </w:r>
      <w:proofErr w:type="spellStart"/>
      <w:r w:rsidR="00015040"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Beyond</w:t>
      </w:r>
      <w:proofErr w:type="spellEnd"/>
      <w:r w:rsidR="00015040"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Germany”, </w:t>
      </w:r>
      <w:r w:rsidRP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>S. 301 – 319.</w:t>
      </w:r>
    </w:p>
    <w:p w14:paraId="3183234A" w14:textId="77777777" w:rsidR="0063489C" w:rsidRDefault="0063489C" w:rsidP="0063489C">
      <w:pPr>
        <w:pStyle w:val="Listenabsatz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Verfassungsrecht</w:t>
      </w:r>
      <w:r w:rsidRPr="006348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in: G. Hermes /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F. </w:t>
      </w:r>
      <w:r w:rsidRPr="0063489C">
        <w:rPr>
          <w:rFonts w:ascii="Times New Roman" w:eastAsia="Times New Roman" w:hAnsi="Times New Roman" w:cs="Times New Roman"/>
          <w:sz w:val="24"/>
          <w:szCs w:val="24"/>
          <w:lang w:eastAsia="de-DE"/>
        </w:rPr>
        <w:t>Reimer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.): Landesrecht Hessen. Studienbuch, 9. Aufl., Baden-Baden, 2018, S. 33 – 69.</w:t>
      </w:r>
    </w:p>
    <w:p w14:paraId="0EEDAA59" w14:textId="7914FD31" w:rsidR="00FC63EA" w:rsidRDefault="00FC63EA" w:rsidP="0063489C">
      <w:pPr>
        <w:pStyle w:val="Listenabsatz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Was lange währt und immer noch nicht gut ist – Zur Repräsentanz von Frauen in der Wissenschaft vom Recht, in: KJ</w:t>
      </w:r>
      <w:r w:rsid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2018, S</w:t>
      </w:r>
      <w:r w:rsidR="00C94734">
        <w:rPr>
          <w:rFonts w:ascii="Times New Roman" w:eastAsia="Times New Roman" w:hAnsi="Times New Roman" w:cs="Times New Roman"/>
          <w:sz w:val="24"/>
          <w:szCs w:val="24"/>
          <w:lang w:eastAsia="de-DE"/>
        </w:rPr>
        <w:t>. 464 – 474, (mit C</w:t>
      </w:r>
      <w:r w:rsidR="008016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C94734">
        <w:rPr>
          <w:rFonts w:ascii="Times New Roman" w:eastAsia="Times New Roman" w:hAnsi="Times New Roman" w:cs="Times New Roman"/>
          <w:sz w:val="24"/>
          <w:szCs w:val="24"/>
          <w:lang w:eastAsia="de-DE"/>
        </w:rPr>
        <w:t>Stix).</w:t>
      </w:r>
    </w:p>
    <w:p w14:paraId="4EACD15A" w14:textId="77777777" w:rsidR="00860C64" w:rsidRDefault="00860C64" w:rsidP="00860C64">
      <w:pPr>
        <w:pStyle w:val="Listenabsatz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60C64">
        <w:rPr>
          <w:rFonts w:ascii="Times New Roman" w:eastAsia="Times New Roman" w:hAnsi="Times New Roman" w:cs="Times New Roman"/>
          <w:sz w:val="24"/>
          <w:szCs w:val="24"/>
          <w:lang w:eastAsia="de-DE"/>
        </w:rPr>
        <w:t>Der Besten ein Lehrstuhl. Frauenförderprogramme an deutschen Universitäten, in: Wissenschaftsrecht, 51. Band (2018), S. 45 –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88,</w:t>
      </w:r>
      <w:r w:rsidRPr="00860C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(mit B. </w:t>
      </w:r>
      <w:proofErr w:type="spellStart"/>
      <w:r w:rsidRPr="00860C64">
        <w:rPr>
          <w:rFonts w:ascii="Times New Roman" w:eastAsia="Times New Roman" w:hAnsi="Times New Roman" w:cs="Times New Roman"/>
          <w:sz w:val="24"/>
          <w:szCs w:val="24"/>
          <w:lang w:eastAsia="de-DE"/>
        </w:rPr>
        <w:t>Völzmann</w:t>
      </w:r>
      <w:proofErr w:type="spellEnd"/>
      <w:r w:rsidRPr="00860C64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14:paraId="56E84C4D" w14:textId="77777777" w:rsidR="00C33BFE" w:rsidRDefault="00C33BFE" w:rsidP="00C33BF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8C40150" w14:textId="77777777" w:rsidR="00C33BFE" w:rsidRPr="00C33BFE" w:rsidRDefault="00C33BFE" w:rsidP="00C33BF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731DA7" w14:textId="77777777" w:rsidR="00860C64" w:rsidRDefault="00860C64" w:rsidP="00C33B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453D01" w14:textId="77777777" w:rsidR="00C33BFE" w:rsidRDefault="00C33BFE" w:rsidP="00C33BF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33BF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2019</w:t>
      </w:r>
    </w:p>
    <w:p w14:paraId="1C41FEB9" w14:textId="77777777" w:rsidR="00C33BFE" w:rsidRPr="003256FE" w:rsidRDefault="00C33BFE" w:rsidP="00C33BFE">
      <w:pPr>
        <w:pStyle w:val="Listenabsatz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Rechtswissenschaft: Geschlechterforschung im Recht – Ambivalenzen zwischen Herrschafts- und Emanzipationsinstrument, in: B. </w:t>
      </w:r>
      <w:proofErr w:type="spellStart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>Kortendiek</w:t>
      </w:r>
      <w:proofErr w:type="spellEnd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B. </w:t>
      </w:r>
      <w:proofErr w:type="spellStart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>Riegraf</w:t>
      </w:r>
      <w:proofErr w:type="spellEnd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K. </w:t>
      </w:r>
      <w:proofErr w:type="spellStart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>Sabisch</w:t>
      </w:r>
      <w:proofErr w:type="spellEnd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.): Handbuch Interdisziplinäre Geschlechterforschung,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Band 1, </w:t>
      </w:r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>Wiesbaden, 201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Pr="00C33B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631 – 64</w:t>
      </w:r>
      <w:r w:rsidR="00125701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2AD5C1E5" w14:textId="77777777" w:rsidR="008415BD" w:rsidRDefault="003256FE" w:rsidP="008415BD">
      <w:pPr>
        <w:pStyle w:val="Listenabsatz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256FE">
        <w:rPr>
          <w:rFonts w:ascii="Times New Roman" w:eastAsia="Times New Roman" w:hAnsi="Times New Roman" w:cs="Times New Roman"/>
          <w:sz w:val="24"/>
          <w:szCs w:val="24"/>
          <w:lang w:eastAsia="de-DE"/>
        </w:rPr>
        <w:t>Geschlechterforschung im Öffentlichen Recht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in: </w:t>
      </w:r>
      <w:proofErr w:type="spellStart"/>
      <w:r w:rsidR="00137EBE">
        <w:rPr>
          <w:rFonts w:ascii="Times New Roman" w:eastAsia="Times New Roman" w:hAnsi="Times New Roman" w:cs="Times New Roman"/>
          <w:sz w:val="24"/>
          <w:szCs w:val="24"/>
          <w:lang w:eastAsia="de-DE"/>
        </w:rPr>
        <w:t>JöR</w:t>
      </w:r>
      <w:proofErr w:type="spellEnd"/>
      <w:r w:rsidR="00443E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137EBE">
        <w:rPr>
          <w:rFonts w:ascii="Times New Roman" w:eastAsia="Times New Roman" w:hAnsi="Times New Roman" w:cs="Times New Roman"/>
          <w:sz w:val="24"/>
          <w:szCs w:val="24"/>
          <w:lang w:eastAsia="de-DE"/>
        </w:rPr>
        <w:t>n.F. 67 (2019)</w:t>
      </w:r>
      <w:r w:rsidR="00443E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S. 377 </w:t>
      </w:r>
      <w:r w:rsidR="00443EC1" w:rsidRPr="00443EC1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="00443E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402.</w:t>
      </w:r>
    </w:p>
    <w:p w14:paraId="657C3AFE" w14:textId="77777777" w:rsidR="008415BD" w:rsidRDefault="008415BD" w:rsidP="008415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415B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2020</w:t>
      </w:r>
    </w:p>
    <w:p w14:paraId="69F00314" w14:textId="77777777" w:rsidR="008415BD" w:rsidRPr="0083785F" w:rsidRDefault="00AF7B48" w:rsidP="00D85D97">
      <w:pPr>
        <w:pStyle w:val="Listenabsatz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85D9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Das Grundgesetz und die Gleichberechtigung, in: epd-Dokumentation 7 (2020)</w:t>
      </w:r>
      <w:r w:rsidR="00D85D97" w:rsidRPr="00D85D9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: 70 Jahre Grundgesetz – „Was ist unsere Verfassung wert?“ (Beiträge der Sommertagung des Politischen Clubs der Evangelischen Akademie Tutzing, 21. bis 23. Juni 2019)</w:t>
      </w:r>
      <w:r w:rsidRPr="00D85D9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S. 23 – 28.</w:t>
      </w:r>
    </w:p>
    <w:p w14:paraId="37B30A2E" w14:textId="77777777" w:rsidR="0083785F" w:rsidRPr="00622C2F" w:rsidRDefault="00535C97" w:rsidP="00D85D97">
      <w:pPr>
        <w:pStyle w:val="Listenabsatz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Geschlechterverhältnisse im Recht, in: </w:t>
      </w:r>
      <w:r w:rsidR="0090227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Bundeszentrale für politische Bildung (Hrsg.), Geschlechterdemokratie,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Informationen zur politischen Bildung</w:t>
      </w:r>
      <w:r w:rsidR="0032616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90227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342 (</w:t>
      </w:r>
      <w:r w:rsidR="0090227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2020), S. 54 – 63.</w:t>
      </w:r>
    </w:p>
    <w:p w14:paraId="7A506234" w14:textId="5493786E" w:rsidR="00207DE5" w:rsidRPr="008016F2" w:rsidRDefault="00622C2F" w:rsidP="008016F2">
      <w:pPr>
        <w:pStyle w:val="Listenabsatz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proofErr w:type="spellStart"/>
      <w:r w:rsidRPr="00622C2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Über</w:t>
      </w:r>
      <w:proofErr w:type="spellEnd"/>
      <w:r w:rsidRPr="00622C2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ein Recht auf Fortpflanzung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in: </w:t>
      </w:r>
      <w:r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Merkur 859 (2020), S. 32</w:t>
      </w:r>
      <w:r w:rsidR="00634EA2"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634EA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– </w:t>
      </w:r>
      <w:r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44.</w:t>
      </w:r>
    </w:p>
    <w:p w14:paraId="2A1F8551" w14:textId="00ABFF67" w:rsidR="00207DE5" w:rsidRDefault="00B52270" w:rsidP="008016F2">
      <w:pPr>
        <w:pStyle w:val="Listenabsatz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Mutterschaft und Familie, in: J. </w:t>
      </w:r>
      <w:proofErr w:type="spellStart"/>
      <w:r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Ecarius</w:t>
      </w:r>
      <w:proofErr w:type="spellEnd"/>
      <w:r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/ </w:t>
      </w:r>
      <w:proofErr w:type="spellStart"/>
      <w:r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A. Schierbaum</w:t>
      </w:r>
      <w:proofErr w:type="spellEnd"/>
      <w:r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</w:t>
      </w:r>
      <w:proofErr w:type="spellStart"/>
      <w:r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Hg</w:t>
      </w:r>
      <w:proofErr w:type="spellEnd"/>
      <w:r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.): Handbuch Familie, </w:t>
      </w:r>
      <w:r w:rsidR="008016F2"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Wiesbaden, </w:t>
      </w:r>
      <w:r w:rsidR="00012C2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2020, </w:t>
      </w:r>
      <w:r w:rsidR="008016F2"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S. 1 – 18, (mit B. </w:t>
      </w:r>
      <w:proofErr w:type="spellStart"/>
      <w:r w:rsidR="008016F2"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Friebertshäuser</w:t>
      </w:r>
      <w:proofErr w:type="spellEnd"/>
      <w:r w:rsidR="008016F2"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).</w:t>
      </w:r>
    </w:p>
    <w:p w14:paraId="79259129" w14:textId="77777777" w:rsidR="00AC69AC" w:rsidRDefault="00AC69AC" w:rsidP="00AC69AC">
      <w:pPr>
        <w:pStyle w:val="Listenabsatz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14:paraId="17598900" w14:textId="3615B09F" w:rsidR="00AC69AC" w:rsidRPr="00AC69AC" w:rsidRDefault="00AC69AC" w:rsidP="00AC69A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C69A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2021</w:t>
      </w:r>
    </w:p>
    <w:p w14:paraId="164A311F" w14:textId="121AC150" w:rsidR="00207DE5" w:rsidRPr="008016F2" w:rsidRDefault="00FE761C" w:rsidP="00207DE5">
      <w:pPr>
        <w:pStyle w:val="Listenabsatz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Autonomie und Fürsorge</w:t>
      </w:r>
      <w:r w:rsidR="00207DE5" w:rsidRPr="00D85D9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in: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KJ</w:t>
      </w:r>
      <w:r w:rsidR="004B24C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2021</w:t>
      </w:r>
      <w:r w:rsidR="00207DE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</w:t>
      </w:r>
      <w:r w:rsidR="00207DE5" w:rsidRPr="00D85D9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47</w:t>
      </w:r>
      <w:r w:rsidR="00207DE5" w:rsidRPr="00D85D9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– </w:t>
      </w:r>
      <w:r w:rsidR="00207DE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61</w:t>
      </w:r>
      <w:r w:rsidR="00207DE5" w:rsidRPr="00D85D9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</w:p>
    <w:p w14:paraId="5E3F0AB0" w14:textId="734C2958" w:rsidR="00622C2F" w:rsidRPr="008016F2" w:rsidRDefault="00E757DC" w:rsidP="00112050">
      <w:pPr>
        <w:pStyle w:val="Listenabsatz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4B24C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Wenn Rechtfertigungen brüchig werden. Verfassungsgerichte in der Diskriminierungs- </w:t>
      </w:r>
      <w:proofErr w:type="spellStart"/>
      <w:r w:rsidRPr="004B24C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bekämpfung</w:t>
      </w:r>
      <w:proofErr w:type="spellEnd"/>
      <w:r w:rsidRPr="004B24C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am Beispiel der Geschlechterordnung vor dem Bundesverfassungsgericht, in: R. Forst / K. Günther (</w:t>
      </w:r>
      <w:proofErr w:type="spellStart"/>
      <w:r w:rsidRPr="004B24C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Hg</w:t>
      </w:r>
      <w:proofErr w:type="spellEnd"/>
      <w:r w:rsidRPr="004B24C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.): Normative Ordnungen, Berlin, 2021, S. 604 – 631.</w:t>
      </w:r>
    </w:p>
    <w:p w14:paraId="3389F627" w14:textId="43768226" w:rsidR="00622C2F" w:rsidRPr="008016F2" w:rsidRDefault="00B00669" w:rsidP="008016F2">
      <w:pPr>
        <w:pStyle w:val="Listenabsatz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B0066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§ 19 Gleichheitsrechte, in: M. </w:t>
      </w:r>
      <w:proofErr w:type="spellStart"/>
      <w:r w:rsidRPr="00B0066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Herdegen</w:t>
      </w:r>
      <w:proofErr w:type="spellEnd"/>
      <w:r w:rsidR="0008403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/ J. </w:t>
      </w:r>
      <w:proofErr w:type="spellStart"/>
      <w:r w:rsidR="0008403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Masing</w:t>
      </w:r>
      <w:proofErr w:type="spellEnd"/>
      <w:r w:rsidR="0008403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/ R. </w:t>
      </w:r>
      <w:proofErr w:type="spellStart"/>
      <w:r w:rsidR="0008403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Poscher</w:t>
      </w:r>
      <w:proofErr w:type="spellEnd"/>
      <w:r w:rsidR="0008403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/ K. F. </w:t>
      </w:r>
      <w:proofErr w:type="spellStart"/>
      <w:r w:rsidR="0008403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Gärditz</w:t>
      </w:r>
      <w:proofErr w:type="spellEnd"/>
      <w:r w:rsidRPr="00B0066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</w:t>
      </w:r>
      <w:proofErr w:type="spellStart"/>
      <w:r w:rsidRPr="00B0066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Hg</w:t>
      </w:r>
      <w:proofErr w:type="spellEnd"/>
      <w:r w:rsidRPr="00B0066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.): Handbuch des Verfassungsrechts, München, 2021, S. 1229 – 1286.</w:t>
      </w:r>
    </w:p>
    <w:p w14:paraId="1C81C49F" w14:textId="5B5A4BE6" w:rsidR="00C00CAE" w:rsidRPr="008016F2" w:rsidRDefault="00C00CAE" w:rsidP="00C00CAE">
      <w:pPr>
        <w:pStyle w:val="Listenabsatz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Ruth Bader </w:t>
      </w:r>
      <w:proofErr w:type="spellStart"/>
      <w:r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Ginsburg</w:t>
      </w:r>
      <w:proofErr w:type="spellEnd"/>
      <w:r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– pragmatische Revolutionärin, in: </w:t>
      </w:r>
      <w:proofErr w:type="spellStart"/>
      <w:r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JöR</w:t>
      </w:r>
      <w:proofErr w:type="spellEnd"/>
      <w:r w:rsidRPr="008016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n.F. 69 (2021), S. 763 – 783.</w:t>
      </w:r>
    </w:p>
    <w:p w14:paraId="321EA526" w14:textId="4AE15E60" w:rsidR="00112050" w:rsidRDefault="00112050" w:rsidP="00C00CAE">
      <w:pPr>
        <w:pStyle w:val="Listenabsatz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ÖR-Anfängerhausarbeit zum Verfassungsrecht: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Burkini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Schwimmbad, in: Jura, Bd. 43 (2021), S. 1105 – 1112.</w:t>
      </w:r>
    </w:p>
    <w:p w14:paraId="330B0386" w14:textId="441E6493" w:rsidR="00A032A5" w:rsidRDefault="00A032A5" w:rsidP="00A032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415B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</w:t>
      </w:r>
    </w:p>
    <w:p w14:paraId="10F0536B" w14:textId="40A6C9B1" w:rsidR="00A032A5" w:rsidRPr="00A032A5" w:rsidRDefault="00A032A5" w:rsidP="00A032A5">
      <w:pPr>
        <w:pStyle w:val="Listenabsatz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4C2">
        <w:rPr>
          <w:rFonts w:ascii="Times New Roman" w:hAnsi="Times New Roman" w:cs="Times New Roman"/>
          <w:sz w:val="24"/>
          <w:szCs w:val="24"/>
        </w:rPr>
        <w:t>Verfassungsrecht, in: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4C2">
        <w:rPr>
          <w:rFonts w:ascii="Times New Roman" w:hAnsi="Times New Roman" w:cs="Times New Roman"/>
          <w:sz w:val="24"/>
          <w:szCs w:val="24"/>
        </w:rPr>
        <w:t xml:space="preserve">Hermes/ </w:t>
      </w:r>
      <w:r>
        <w:rPr>
          <w:rFonts w:ascii="Times New Roman" w:hAnsi="Times New Roman" w:cs="Times New Roman"/>
          <w:sz w:val="24"/>
          <w:szCs w:val="24"/>
        </w:rPr>
        <w:t>F. Reimer 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Landesrecht </w:t>
      </w:r>
      <w:r w:rsidRPr="00F044C2">
        <w:rPr>
          <w:rFonts w:ascii="Times New Roman" w:hAnsi="Times New Roman" w:cs="Times New Roman"/>
          <w:sz w:val="24"/>
          <w:szCs w:val="24"/>
        </w:rPr>
        <w:t xml:space="preserve">Hessen. Studienbuch,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044C2">
        <w:rPr>
          <w:rFonts w:ascii="Times New Roman" w:hAnsi="Times New Roman" w:cs="Times New Roman"/>
          <w:sz w:val="24"/>
          <w:szCs w:val="24"/>
        </w:rPr>
        <w:t>. Aufl., Baden-Baden,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44C2">
        <w:rPr>
          <w:rFonts w:ascii="Times New Roman" w:hAnsi="Times New Roman" w:cs="Times New Roman"/>
          <w:sz w:val="24"/>
          <w:szCs w:val="24"/>
        </w:rPr>
        <w:t>, S.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044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8A7683">
        <w:rPr>
          <w:rFonts w:ascii="Times New Roman" w:hAnsi="Times New Roman" w:cs="Times New Roman"/>
          <w:sz w:val="24"/>
          <w:szCs w:val="24"/>
        </w:rPr>
        <w:t>3</w:t>
      </w:r>
      <w:r w:rsidRPr="00F044C2">
        <w:rPr>
          <w:rFonts w:ascii="Times New Roman" w:hAnsi="Times New Roman" w:cs="Times New Roman"/>
          <w:sz w:val="24"/>
          <w:szCs w:val="24"/>
        </w:rPr>
        <w:t>.</w:t>
      </w:r>
    </w:p>
    <w:p w14:paraId="5D05370A" w14:textId="77777777" w:rsidR="00A032A5" w:rsidRPr="00A032A5" w:rsidRDefault="00A032A5" w:rsidP="00A032A5">
      <w:pPr>
        <w:pStyle w:val="Listenabsatz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9EA0A3" w14:textId="35876037" w:rsidR="00622C2F" w:rsidRDefault="00A032A5" w:rsidP="00A032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14:paraId="2582FF04" w14:textId="2D7E06EF" w:rsidR="00CB0039" w:rsidRDefault="00CB0039" w:rsidP="00A032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6DCC76E" w14:textId="77777777" w:rsidR="00CB0039" w:rsidRPr="00AD5324" w:rsidRDefault="00CB0039" w:rsidP="00A032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6408F4D" w14:textId="77777777" w:rsidR="00CE4120" w:rsidRPr="00B01F54" w:rsidRDefault="00CE4120" w:rsidP="00CE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I</w:t>
      </w: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V. Kommentierungen</w:t>
      </w:r>
    </w:p>
    <w:p w14:paraId="35C6650D" w14:textId="77777777" w:rsidR="00CE4120" w:rsidRPr="00B01F54" w:rsidRDefault="00CE4120" w:rsidP="00CE41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Kommentierung des Art. 31 GG, in: Bonner Kommentar zum Grundgesetz,</w:t>
      </w:r>
      <w:r w:rsidR="00183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Heidelberg,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Stand: März 1998 (Drittbearbeitung mit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R. Bernhardt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14:paraId="171F62AA" w14:textId="77777777" w:rsidR="00CE4120" w:rsidRPr="00B01F54" w:rsidRDefault="00CE4120" w:rsidP="00CE41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Kommentierung des Art. 3 Abs. 2 und 3 Satz 1 GG, in: D. C. Umbach/ T. Clemens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Grundgesetz. Mitarbeiterkommentar, Band I, </w:t>
      </w:r>
      <w:r w:rsidR="00183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Heidelberg,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2002.</w:t>
      </w:r>
    </w:p>
    <w:p w14:paraId="2A18DD6A" w14:textId="77777777" w:rsidR="00CE4120" w:rsidRDefault="00CE4120" w:rsidP="00CE41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Kommentierung des Art. 142 GG, in: Bonner Kommentar zum Grundgesetz,</w:t>
      </w:r>
      <w:r w:rsidR="00183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Heidelberg,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Stand: November 2004.</w:t>
      </w:r>
    </w:p>
    <w:p w14:paraId="16F2F431" w14:textId="77777777" w:rsidR="00CE4120" w:rsidRDefault="00CE4120" w:rsidP="00CE41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Kommentierung des Art. 14 PUAG, in: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Waldhoff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/K. 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Gärditz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Gesetz zur Regelung des Rechts der Untersuchungsausschüsse des Deutschen Bundestages. Kommentar, </w:t>
      </w:r>
      <w:r w:rsidR="00183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München,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2015.</w:t>
      </w:r>
    </w:p>
    <w:p w14:paraId="018EB6A0" w14:textId="77777777" w:rsidR="00CE4120" w:rsidRDefault="00CE4120" w:rsidP="00CE41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Kommentierung des Art. 15 PUAG, in: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Waldhoff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/K. 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Gärditz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.), Gesetz zur Regelung des Rechts der Untersuchungsausschüsse des Deutschen Bundestages. Kommentar,</w:t>
      </w:r>
      <w:r w:rsidR="00183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München,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2015.</w:t>
      </w:r>
    </w:p>
    <w:p w14:paraId="5B00BBCA" w14:textId="77777777" w:rsidR="00CE4120" w:rsidRDefault="00CE4120" w:rsidP="00CE41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Kommentierung des Art. 16 PUAG, in: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Waldhoff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/K. 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Gärditz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Gesetz zur Regelung des Rechts der Untersuchungsausschüsse des Deutschen Bundestages. Kommentar, </w:t>
      </w:r>
      <w:r w:rsidR="00183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München,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2015.</w:t>
      </w:r>
    </w:p>
    <w:p w14:paraId="46311FE8" w14:textId="77777777" w:rsidR="00804147" w:rsidRPr="00B01F54" w:rsidRDefault="00804147" w:rsidP="00CE4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5A1DF52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V. Veröffentlichungen im Internet </w:t>
      </w:r>
    </w:p>
    <w:p w14:paraId="0E01370A" w14:textId="77777777" w:rsidR="00B01F54" w:rsidRPr="00B01F54" w:rsidRDefault="00BB4F32" w:rsidP="00B01F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history="1">
        <w:r w:rsidR="00B01F54" w:rsidRPr="00B01F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Der verfassungsrechtliche Status des Embryos in vitro.</w:t>
        </w:r>
      </w:hyperlink>
      <w:r w:rsidR="00B01F54"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Gutachten für die Enquete-Kommission des Bundestages "Recht und Ethik der modernen Medizin", September 2001.</w:t>
      </w:r>
    </w:p>
    <w:p w14:paraId="5FA943D6" w14:textId="77777777" w:rsidR="00B01F54" w:rsidRPr="00B01F54" w:rsidRDefault="00BB4F32" w:rsidP="00B01F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history="1">
        <w:r w:rsidR="00B01F54" w:rsidRPr="00B01F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Die spezifische Rolle der parteinahen Stiftungen – politische Aufgaben und rechtliche Grundlagen</w:t>
        </w:r>
      </w:hyperlink>
      <w:r w:rsidR="00B01F54"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Reader der Heinrich-Böll-Stiftung „Die Steuerung und Finanzierung politischer Stiftungen - Eine Dokumentation zweier Veranstaltungen der Heinrich-Böll-Stiftung“, Oktober 2009.</w:t>
      </w:r>
    </w:p>
    <w:p w14:paraId="7B9C5456" w14:textId="77777777" w:rsidR="00B01F54" w:rsidRPr="00B01F54" w:rsidRDefault="00BB4F32" w:rsidP="00B01F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1" w:history="1">
        <w:r w:rsidR="00B01F54" w:rsidRPr="00B01F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Vereinbarkeit des geplanten Betreuungsgeldes nach § 16 Abs. 4 SGB VIII mit Art. 3 und Art. 6 GG.</w:t>
        </w:r>
      </w:hyperlink>
      <w:r w:rsidR="00B01F54"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Rechtsgutachten für die Bundestagsfraktion Bündnis 90/Die Grünen, Oktober 2010.</w:t>
      </w:r>
    </w:p>
    <w:p w14:paraId="375C6127" w14:textId="77777777" w:rsidR="00B01F54" w:rsidRPr="00B01F54" w:rsidRDefault="00BB4F32" w:rsidP="00B01F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2" w:history="1">
        <w:r w:rsidR="00B01F54" w:rsidRPr="00B01F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Mittelbare Diskriminierung und das Allgemeine Gleichbehandlungsgesetz</w:t>
        </w:r>
      </w:hyperlink>
      <w:r w:rsidR="00B01F54"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Expertise für die Antidiskriminierungsstelle des Bundes, September 2010.</w:t>
      </w:r>
    </w:p>
    <w:p w14:paraId="6E07DD06" w14:textId="77777777" w:rsidR="00623227" w:rsidRDefault="00BB4F32" w:rsidP="0062322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3" w:history="1">
        <w:r w:rsidR="00B01F54" w:rsidRPr="00B01F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Verfassungsrechtliche Grenzen für die Bestimmung des Wahltermins für die Wahlen zum 19. Hessischen Landtag.</w:t>
        </w:r>
      </w:hyperlink>
      <w:r w:rsidR="00B01F54"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Rechtsgutachten für die Fraktionen von SPD und Bündnis 90/Die Grünen im Hessischen Landtag, Oktober 2012.</w:t>
      </w:r>
    </w:p>
    <w:p w14:paraId="3EB71070" w14:textId="77777777" w:rsidR="00623227" w:rsidRDefault="00BB4F32" w:rsidP="00096C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4" w:history="1">
        <w:r w:rsidR="00623227" w:rsidRPr="00E334F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Daten und Fakten zur Repräsentanz von Frauen in der Rechtswissenschaft</w:t>
        </w:r>
      </w:hyperlink>
      <w:r w:rsidR="00623227" w:rsidRPr="007E4D87"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623227" w:rsidRPr="00096C7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Frankfurt am Main 2018 (mit Carolin Stix).</w:t>
      </w:r>
    </w:p>
    <w:p w14:paraId="0FFE69D7" w14:textId="77777777" w:rsidR="00D620DB" w:rsidRDefault="00D620DB" w:rsidP="00D620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20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Konsequente Liberalität – Ernst-Wolfgang Böckenförde zur Religionsfreiheit, </w:t>
      </w:r>
      <w:proofErr w:type="spellStart"/>
      <w:r w:rsidRPr="00D620DB">
        <w:rPr>
          <w:rFonts w:ascii="Times New Roman" w:eastAsia="Times New Roman" w:hAnsi="Times New Roman" w:cs="Times New Roman"/>
          <w:sz w:val="24"/>
          <w:szCs w:val="24"/>
          <w:lang w:eastAsia="de-DE"/>
        </w:rPr>
        <w:t>VerfBlog</w:t>
      </w:r>
      <w:proofErr w:type="spellEnd"/>
      <w:r w:rsidRPr="00D620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2019/5/07, </w:t>
      </w:r>
      <w:hyperlink r:id="rId15" w:history="1">
        <w:r w:rsidRPr="00E81B1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https://verfassungsblog.de/konsequente-liberalitat-ernst-wolfgang-bockenforde-zur-religionsfreiheit/</w:t>
        </w:r>
      </w:hyperlink>
      <w:r w:rsidRPr="00D620D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2E2F05B8" w14:textId="2D1BB45F" w:rsidR="008415BD" w:rsidRDefault="00BB4F32" w:rsidP="00D620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6" w:history="1">
        <w:r w:rsidR="008D79BD" w:rsidRPr="008D79B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Gutachten Steuerrechtliche Gemeinnützigkeit und Gleichberechtigung.</w:t>
        </w:r>
      </w:hyperlink>
      <w:r w:rsidR="008D79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415BD">
        <w:rPr>
          <w:rFonts w:ascii="Times New Roman" w:eastAsia="Times New Roman" w:hAnsi="Times New Roman" w:cs="Times New Roman"/>
          <w:sz w:val="24"/>
          <w:szCs w:val="24"/>
          <w:lang w:eastAsia="de-DE"/>
        </w:rPr>
        <w:t>Rec</w:t>
      </w:r>
      <w:r w:rsidR="008D79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htsgutachten. Frankfurt am Main, September </w:t>
      </w:r>
      <w:r w:rsidR="008415BD">
        <w:rPr>
          <w:rFonts w:ascii="Times New Roman" w:eastAsia="Times New Roman" w:hAnsi="Times New Roman" w:cs="Times New Roman"/>
          <w:sz w:val="24"/>
          <w:szCs w:val="24"/>
          <w:lang w:eastAsia="de-DE"/>
        </w:rPr>
        <w:t>2019</w:t>
      </w:r>
      <w:r w:rsidR="008D79B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1AE367B2" w14:textId="42DA46F8" w:rsidR="003825B4" w:rsidRDefault="003825B4" w:rsidP="00D620D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25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Privilegien, </w:t>
      </w:r>
      <w:proofErr w:type="gramStart"/>
      <w:r w:rsidRPr="003825B4">
        <w:rPr>
          <w:rFonts w:ascii="Times New Roman" w:eastAsia="Times New Roman" w:hAnsi="Times New Roman" w:cs="Times New Roman"/>
          <w:sz w:val="24"/>
          <w:szCs w:val="24"/>
          <w:lang w:eastAsia="de-DE"/>
        </w:rPr>
        <w:t>Diskriminierung</w:t>
      </w:r>
      <w:proofErr w:type="gramEnd"/>
      <w:r w:rsidRPr="003825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was? – 2G und die Ungleichbehandlung von Geimpften und Nicht-Geimpften, </w:t>
      </w:r>
      <w:proofErr w:type="spellStart"/>
      <w:r w:rsidRPr="003825B4">
        <w:rPr>
          <w:rFonts w:ascii="Times New Roman" w:eastAsia="Times New Roman" w:hAnsi="Times New Roman" w:cs="Times New Roman"/>
          <w:sz w:val="24"/>
          <w:szCs w:val="24"/>
          <w:lang w:eastAsia="de-DE"/>
        </w:rPr>
        <w:t>VerfBlog</w:t>
      </w:r>
      <w:proofErr w:type="spellEnd"/>
      <w:r w:rsidRPr="003825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2021/11/23, </w:t>
      </w:r>
      <w:hyperlink r:id="rId17" w:history="1">
        <w:r w:rsidRPr="00E10C8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https://verfassungsblog.de/privilegien-diskriminierung-oder-was/</w:t>
        </w:r>
      </w:hyperlink>
      <w:r w:rsidRPr="003825B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CFB288D" w14:textId="6EDBA12C" w:rsidR="00EE43C6" w:rsidRDefault="007E4D87" w:rsidP="00EE43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84B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AC3097F" w14:textId="77777777" w:rsidR="00CB0039" w:rsidRPr="0052200B" w:rsidRDefault="00CB0039" w:rsidP="00EE43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4F98B8" w14:textId="77777777" w:rsidR="00B01F54" w:rsidRPr="00B01F54" w:rsidRDefault="00A431E9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00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 xml:space="preserve"> </w:t>
      </w:r>
      <w:r w:rsidR="00B01F54"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VI. Buchbesprechungen</w:t>
      </w:r>
    </w:p>
    <w:p w14:paraId="4AA2891C" w14:textId="77777777" w:rsidR="00B01F54" w:rsidRP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7087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Michel Rosenfeld: Affirmative Action and Justice. A Philo</w:t>
      </w:r>
      <w:r w:rsidRPr="0007087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softHyphen/>
        <w:t>sophical and Constitutional Inquiry, Yale Un</w:t>
      </w:r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iversity Press, New Haven - London, 1991, in: Der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Staat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33 (1994), S. 143-146.</w:t>
      </w:r>
    </w:p>
    <w:p w14:paraId="5872CED6" w14:textId="77777777" w:rsidR="00B01F54" w:rsidRP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Rainer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Prokisch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: Die Justiziabilität der Finanzverfassung, Baden-Baden, 1993, in: Der Staat 37 (1998), S. 475-476.</w:t>
      </w:r>
    </w:p>
    <w:p w14:paraId="4775D583" w14:textId="001E06C0" w:rsidR="00B01F54" w:rsidRP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Joachim Becker: Transfergerechtigkeit und Verfassung. Die Finanzierung der Rentenversicherung im Steuer- und Abgabesystem und im Gefüge staatlicher Leistungen, 2001, in: KJ</w:t>
      </w:r>
      <w:r w:rsidR="00A103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2002, S. 126-129.</w:t>
      </w:r>
    </w:p>
    <w:p w14:paraId="0E8CE067" w14:textId="1AF59565" w:rsidR="00B01F54" w:rsidRP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Kerstin Schweizer: Der Gleichberechtigungssatz – neue Form, alter Inhalt? Untersuchung zu Gehalt und Bedeutung des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neugefaßten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Art. 3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AbS.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 GG unter Einbeziehung Europäischen Gemeinschaftsrechts, 1998, in: Archiv des öffentlichen Rechts 2002, S. 161-162.</w:t>
      </w:r>
    </w:p>
    <w:p w14:paraId="4D8992C7" w14:textId="77777777" w:rsidR="00B01F54" w:rsidRP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Helge Sodan/ Jan Ziekow: Verwaltungsgerichtsordnung. Großkommentar, 2. Aufl. 2006, in: Neue Zeitschrift für Verwaltungsrecht 2006, S. 1387-1388.</w:t>
      </w:r>
    </w:p>
    <w:p w14:paraId="31D0C173" w14:textId="77777777" w:rsidR="00B01F54" w:rsidRP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Klaus Stern: Das Staatsrecht der Bundesrepublik Deutschland, Band IV/2. Die einzelnen Grundrechte, 2011, in: Neue Zeitschrift für Verwaltungsrecht 2012, S. 945-946.</w:t>
      </w:r>
    </w:p>
    <w:p w14:paraId="309A147F" w14:textId="77777777" w:rsidR="00B01F54" w:rsidRP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Frauke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Brosius-Gersdorf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: Demografischer Wandel und Familienförderung, 2011, in: Recht der Jugend und des Bildungswesens 2012, S. 389-393.</w:t>
      </w:r>
    </w:p>
    <w:p w14:paraId="22111D10" w14:textId="77777777" w:rsidR="00B01F54" w:rsidRDefault="00B01F54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Jan-Ulf 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Suchomel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: Partielle Disponibilität der Würde des Menschen 2010, in: Archiv des öffentlichen Rechts 2012, S. 645-647.</w:t>
      </w:r>
    </w:p>
    <w:p w14:paraId="0594A8E3" w14:textId="77777777" w:rsidR="00595F12" w:rsidRDefault="00595F12" w:rsidP="00B01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Kielmansegg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Sebastian Graf: Grundrechte 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Näheverhältnis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Eine Untersuchung zur Dogmatik des Sonderstatusverhältnisses, 2012, in: Die Verwaltung 2014, S. 581-584.</w:t>
      </w:r>
    </w:p>
    <w:p w14:paraId="331FB72D" w14:textId="77777777" w:rsidR="00804147" w:rsidRDefault="00804147" w:rsidP="007D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C3015A" w14:textId="77777777" w:rsidR="007D132C" w:rsidRDefault="007D132C" w:rsidP="007D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D13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VII. Interviews</w:t>
      </w:r>
      <w:r w:rsidR="0007087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, </w:t>
      </w:r>
      <w:r w:rsidRPr="007D13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Stellungnahmen</w:t>
      </w:r>
      <w:r w:rsidR="0007087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und Medienbeiträge</w:t>
      </w:r>
    </w:p>
    <w:p w14:paraId="6E17C8E3" w14:textId="77777777" w:rsidR="007D132C" w:rsidRDefault="007D132C" w:rsidP="00CD1CE6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Vor dem Gesetz sind alle gleich, Interview, in: </w:t>
      </w:r>
      <w:r w:rsidRPr="007D132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Brand eins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Schwerpunktheft Männer / Frauen, </w:t>
      </w:r>
      <w:r w:rsidR="00CE196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19. Jg.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(2017), S. </w:t>
      </w:r>
      <w:r w:rsidR="00CE196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64-69</w:t>
      </w:r>
      <w:r w:rsidR="00CD1CE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abrufbar unter: </w:t>
      </w:r>
      <w:hyperlink r:id="rId18" w:history="1">
        <w:r w:rsidR="00CD1CE6" w:rsidRPr="00C17D7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de-DE"/>
          </w:rPr>
          <w:t>https://www.brandeins.de/archiv/2017/frauen-maenner/ute-sacksofsky-interview-vor-dem-gesetz-sind-alle-gleich/</w:t>
        </w:r>
      </w:hyperlink>
    </w:p>
    <w:p w14:paraId="21829B96" w14:textId="77777777" w:rsidR="00CD1CE6" w:rsidRDefault="00CD1CE6" w:rsidP="00CD1CE6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Ehegattensplitting – verfassungswidrig und ungerecht, Interview,</w:t>
      </w:r>
      <w:r w:rsidR="00E260B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 NJW, 70. Jg. (2017), S. 12-1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 </w:t>
      </w:r>
    </w:p>
    <w:p w14:paraId="2A978B5B" w14:textId="77777777" w:rsidR="007D132C" w:rsidRDefault="00CD1CE6" w:rsidP="007D132C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Was meinen Sie, Frau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Sacksofsky?,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Interview, in: </w:t>
      </w:r>
      <w:r w:rsidR="007D132C" w:rsidRPr="007D132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ZRP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19. Jg. (2018), S.27</w:t>
      </w:r>
      <w:r w:rsidR="00536E3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; online verfügbar über </w:t>
      </w:r>
      <w:proofErr w:type="spellStart"/>
      <w:r w:rsidR="00536E3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beck</w:t>
      </w:r>
      <w:proofErr w:type="spellEnd"/>
      <w:r w:rsidR="00536E3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-online.</w:t>
      </w:r>
    </w:p>
    <w:p w14:paraId="12C9EEF0" w14:textId="77777777" w:rsidR="00C94922" w:rsidRPr="00136F74" w:rsidRDefault="00C94922" w:rsidP="00C94922">
      <w:pPr>
        <w:pStyle w:val="Listenabsatz"/>
        <w:numPr>
          <w:ilvl w:val="0"/>
          <w:numId w:val="23"/>
        </w:numP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de-DE"/>
        </w:rPr>
      </w:pPr>
      <w:r w:rsidRPr="00C9492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„Trauen Sie sich etwas zu!“, Interview 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breaking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through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am 22.5.2018, abrufbar unter: </w:t>
      </w:r>
      <w:hyperlink r:id="rId19" w:history="1">
        <w:r w:rsidRPr="000967D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de-DE"/>
          </w:rPr>
          <w:t>https://www.breakingthrough.de/portraet-ute-sacksofsky</w:t>
        </w:r>
      </w:hyperlink>
    </w:p>
    <w:p w14:paraId="67E02E99" w14:textId="77777777" w:rsidR="00136F74" w:rsidRPr="00136F74" w:rsidRDefault="00136F74" w:rsidP="00136F74">
      <w:pPr>
        <w:pStyle w:val="Listenabsatz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"Gleichberechtigung _ Was kann das Recht zur Geschlechtergerechtigkeit beitragen?", Vortrag in der Reihe "</w:t>
      </w:r>
      <w:proofErr w:type="spellStart"/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Denkraum</w:t>
      </w:r>
      <w:proofErr w:type="spellEnd"/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" im Schauspiel Frankfurt am Main, in Kooperation mit dem Exzellenzcluster "Die Herausbildung normativer Ordnungen" mit Unterstützung der </w:t>
      </w:r>
      <w:proofErr w:type="spellStart"/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Heräus</w:t>
      </w:r>
      <w:proofErr w:type="spellEnd"/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Bildungsstiftung, am 26. </w:t>
      </w:r>
      <w:r w:rsidRPr="00070877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2. 2019. </w:t>
      </w:r>
      <w:r w:rsidRPr="00136F74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(</w:t>
      </w:r>
      <w:hyperlink r:id="rId20" w:history="1">
        <w:r w:rsidRPr="00136F7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 w:eastAsia="de-DE"/>
          </w:rPr>
          <w:t>https://www.normativeorders.net/de/veranstaltungen/denkraum/69-veranstaltungen/6426-gleichberechtigung-was-kann-das-recht-zur-geschlechtergerechtigkeit-beitragen</w:t>
        </w:r>
      </w:hyperlink>
      <w:r w:rsidRPr="00136F74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;Video)</w:t>
      </w:r>
    </w:p>
    <w:p w14:paraId="1E689361" w14:textId="77777777" w:rsidR="00136F74" w:rsidRPr="00136F74" w:rsidRDefault="00136F74" w:rsidP="00136F74">
      <w:pPr>
        <w:pStyle w:val="Listenabsatz"/>
        <w:ind w:left="786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</w:p>
    <w:p w14:paraId="2CEAA404" w14:textId="07CA78B6" w:rsidR="00136F74" w:rsidRDefault="00136F74" w:rsidP="00136F74">
      <w:pPr>
        <w:pStyle w:val="Listenabsatz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lastRenderedPageBreak/>
        <w:t>"Gleichberechtigung - Was kann das Recht zur Geschlechtergerechtigkeit beitragen?", Wiedergabe des Vortrags aus der Reihe "</w:t>
      </w:r>
      <w:proofErr w:type="spellStart"/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Denkraum</w:t>
      </w:r>
      <w:proofErr w:type="spellEnd"/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" in Rahmen der Hörfunksendung "Das Grundgesetz unter Druck" am 11. 5. 2019 im Deutschlandfunk Nova.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br/>
      </w:r>
      <w:hyperlink r:id="rId21" w:history="1">
        <w:r w:rsidRPr="00E81B1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de-DE"/>
          </w:rPr>
          <w:t>https://ondemand-mp3.dradio.de/file/dradio/2019/05/11/deutschlandfunknova_das_grundgesetz_unter_20190511_9ecfe74a.mp3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;</w:t>
      </w:r>
      <w:r w:rsidRPr="00136F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Podcast "Hörsaal")</w:t>
      </w:r>
    </w:p>
    <w:p w14:paraId="0946195A" w14:textId="77777777" w:rsidR="002807A8" w:rsidRPr="002807A8" w:rsidRDefault="002807A8" w:rsidP="002807A8">
      <w:pPr>
        <w:pStyle w:val="Listenabsatz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14:paraId="14DA4BA8" w14:textId="4E72F839" w:rsidR="002807A8" w:rsidRPr="002807A8" w:rsidRDefault="002807A8" w:rsidP="002807A8">
      <w:pPr>
        <w:pStyle w:val="Listenabsatz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15E0EE" w14:textId="2CB64065" w:rsidR="002807A8" w:rsidRPr="00D360E2" w:rsidRDefault="002807A8" w:rsidP="002807A8">
      <w:pPr>
        <w:pStyle w:val="Listenabsatz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t>„</w:t>
      </w:r>
      <w:r w:rsidRPr="00D360E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Reproduktive Selbstbestimmung und Schwangerschaft“, Stellungnahme zum Koalitionsvertrag von SPD, Bündnis 90/Die Grünen und FDP, für die Rubrik </w:t>
      </w:r>
      <w:r w:rsidR="00D360E2" w:rsidRPr="00D360E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„</w:t>
      </w:r>
      <w:r w:rsidRPr="00D360E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Expert*innen-Meinungen der Goethe-Universität</w:t>
      </w:r>
      <w:r w:rsidR="00D360E2" w:rsidRPr="00D360E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“</w:t>
      </w:r>
      <w:r w:rsidRPr="00D360E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der Pressestelle der Goethe-Universität am </w:t>
      </w:r>
      <w:r w:rsidR="00D360E2" w:rsidRPr="00D360E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30.11.2021.</w:t>
      </w:r>
    </w:p>
    <w:p w14:paraId="7D8598DC" w14:textId="77777777" w:rsidR="002807A8" w:rsidRDefault="002807A8" w:rsidP="00136F74">
      <w:pPr>
        <w:pStyle w:val="Listenabsatz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14:paraId="40A2F4A3" w14:textId="77777777" w:rsidR="00C94922" w:rsidRPr="00C94922" w:rsidRDefault="00C94922" w:rsidP="00C94922">
      <w:pPr>
        <w:pStyle w:val="Listenabsatz"/>
        <w:ind w:left="786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14:paraId="468FDA1F" w14:textId="77777777" w:rsidR="00C94922" w:rsidRDefault="00C94922" w:rsidP="00C94922">
      <w:pPr>
        <w:pStyle w:val="Listenabsatz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14:paraId="17AFA6FD" w14:textId="77777777" w:rsidR="00804147" w:rsidRDefault="00804147" w:rsidP="006D1FE1">
      <w:pPr>
        <w:pStyle w:val="Listenabsatz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14:paraId="48A5F593" w14:textId="77777777" w:rsidR="00B01F54" w:rsidRPr="00B01F54" w:rsidRDefault="00B01F54" w:rsidP="00B01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</w:t>
      </w:r>
      <w:r w:rsidR="007D132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</w:t>
      </w:r>
      <w:r w:rsidRPr="00B01F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II. Redaktion</w:t>
      </w:r>
    </w:p>
    <w:p w14:paraId="21CAF50D" w14:textId="77777777" w:rsidR="00B01F54" w:rsidRPr="00B01F54" w:rsidRDefault="00B01F54" w:rsidP="00B01F5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E.W. Böckenförde (</w:t>
      </w:r>
      <w:proofErr w:type="spellStart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Hg</w:t>
      </w:r>
      <w:proofErr w:type="spellEnd"/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.), Staatsrecht und Staatsrechtslehre im Dritten Reich, 1985 (mit </w:t>
      </w:r>
      <w:r w:rsidRPr="00B01F5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J. Hellermann</w:t>
      </w:r>
      <w:r w:rsidRPr="00B01F54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sectPr w:rsidR="00B01F54" w:rsidRPr="00B01F54" w:rsidSect="008E4BEC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47A9" w14:textId="77777777" w:rsidR="00BB4F32" w:rsidRDefault="00BB4F32" w:rsidP="00865EC6">
      <w:pPr>
        <w:spacing w:after="0" w:line="240" w:lineRule="auto"/>
      </w:pPr>
      <w:r>
        <w:separator/>
      </w:r>
    </w:p>
  </w:endnote>
  <w:endnote w:type="continuationSeparator" w:id="0">
    <w:p w14:paraId="1DD447FE" w14:textId="77777777" w:rsidR="00BB4F32" w:rsidRDefault="00BB4F32" w:rsidP="0086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480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8258A1" w14:textId="4955CBEE" w:rsidR="00112050" w:rsidRDefault="0011205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67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267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8F1FD0" w14:textId="77777777" w:rsidR="00112050" w:rsidRDefault="001120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1FD4" w14:textId="77777777" w:rsidR="00BB4F32" w:rsidRDefault="00BB4F32" w:rsidP="00865EC6">
      <w:pPr>
        <w:spacing w:after="0" w:line="240" w:lineRule="auto"/>
      </w:pPr>
      <w:r>
        <w:separator/>
      </w:r>
    </w:p>
  </w:footnote>
  <w:footnote w:type="continuationSeparator" w:id="0">
    <w:p w14:paraId="3DA21049" w14:textId="77777777" w:rsidR="00BB4F32" w:rsidRDefault="00BB4F32" w:rsidP="0086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1A56" w14:textId="5E769592" w:rsidR="00112050" w:rsidRPr="00852E35" w:rsidRDefault="00EF3313" w:rsidP="00852E35">
    <w:pPr>
      <w:pStyle w:val="Kopfzeile"/>
      <w:jc w:val="right"/>
    </w:pPr>
    <w:r>
      <w:t>16. Dezember</w:t>
    </w:r>
    <w:r w:rsidR="00112050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D2AA1"/>
    <w:multiLevelType w:val="hybridMultilevel"/>
    <w:tmpl w:val="219A9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217"/>
    <w:multiLevelType w:val="hybridMultilevel"/>
    <w:tmpl w:val="6A2221F8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93275DC"/>
    <w:multiLevelType w:val="multilevel"/>
    <w:tmpl w:val="B71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4080E"/>
    <w:multiLevelType w:val="multilevel"/>
    <w:tmpl w:val="4592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90EEA"/>
    <w:multiLevelType w:val="multilevel"/>
    <w:tmpl w:val="BBF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71FE5"/>
    <w:multiLevelType w:val="multilevel"/>
    <w:tmpl w:val="BF4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7106E"/>
    <w:multiLevelType w:val="multilevel"/>
    <w:tmpl w:val="1B36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63183"/>
    <w:multiLevelType w:val="multilevel"/>
    <w:tmpl w:val="5DF6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C7258"/>
    <w:multiLevelType w:val="hybridMultilevel"/>
    <w:tmpl w:val="C9B60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D7D15"/>
    <w:multiLevelType w:val="hybridMultilevel"/>
    <w:tmpl w:val="A440B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E10CF"/>
    <w:multiLevelType w:val="multilevel"/>
    <w:tmpl w:val="06F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028C7"/>
    <w:multiLevelType w:val="multilevel"/>
    <w:tmpl w:val="3236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26FFD"/>
    <w:multiLevelType w:val="multilevel"/>
    <w:tmpl w:val="1EB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D7D7C"/>
    <w:multiLevelType w:val="hybridMultilevel"/>
    <w:tmpl w:val="9D02E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1085B"/>
    <w:multiLevelType w:val="multilevel"/>
    <w:tmpl w:val="7502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51EB6"/>
    <w:multiLevelType w:val="hybridMultilevel"/>
    <w:tmpl w:val="B120B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A1C07"/>
    <w:multiLevelType w:val="multilevel"/>
    <w:tmpl w:val="E79C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704045"/>
    <w:multiLevelType w:val="multilevel"/>
    <w:tmpl w:val="B58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F6DF8"/>
    <w:multiLevelType w:val="hybridMultilevel"/>
    <w:tmpl w:val="25069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00316"/>
    <w:multiLevelType w:val="multilevel"/>
    <w:tmpl w:val="2448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157CCD"/>
    <w:multiLevelType w:val="multilevel"/>
    <w:tmpl w:val="162E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C05477"/>
    <w:multiLevelType w:val="multilevel"/>
    <w:tmpl w:val="25C6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C93431"/>
    <w:multiLevelType w:val="multilevel"/>
    <w:tmpl w:val="FF04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951B07"/>
    <w:multiLevelType w:val="hybridMultilevel"/>
    <w:tmpl w:val="847277D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A9A7299"/>
    <w:multiLevelType w:val="multilevel"/>
    <w:tmpl w:val="568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6148C1"/>
    <w:multiLevelType w:val="multilevel"/>
    <w:tmpl w:val="8E46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762642"/>
    <w:multiLevelType w:val="multilevel"/>
    <w:tmpl w:val="F0C4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7424EE"/>
    <w:multiLevelType w:val="multilevel"/>
    <w:tmpl w:val="1406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17"/>
  </w:num>
  <w:num w:numId="5">
    <w:abstractNumId w:val="7"/>
  </w:num>
  <w:num w:numId="6">
    <w:abstractNumId w:val="15"/>
  </w:num>
  <w:num w:numId="7">
    <w:abstractNumId w:val="22"/>
  </w:num>
  <w:num w:numId="8">
    <w:abstractNumId w:val="8"/>
  </w:num>
  <w:num w:numId="9">
    <w:abstractNumId w:val="4"/>
  </w:num>
  <w:num w:numId="10">
    <w:abstractNumId w:val="23"/>
  </w:num>
  <w:num w:numId="11">
    <w:abstractNumId w:val="13"/>
  </w:num>
  <w:num w:numId="12">
    <w:abstractNumId w:val="3"/>
  </w:num>
  <w:num w:numId="13">
    <w:abstractNumId w:val="11"/>
  </w:num>
  <w:num w:numId="14">
    <w:abstractNumId w:val="26"/>
  </w:num>
  <w:num w:numId="15">
    <w:abstractNumId w:val="28"/>
  </w:num>
  <w:num w:numId="16">
    <w:abstractNumId w:val="5"/>
  </w:num>
  <w:num w:numId="17">
    <w:abstractNumId w:val="18"/>
  </w:num>
  <w:num w:numId="18">
    <w:abstractNumId w:val="21"/>
  </w:num>
  <w:num w:numId="19">
    <w:abstractNumId w:val="25"/>
  </w:num>
  <w:num w:numId="20">
    <w:abstractNumId w:val="12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9"/>
  </w:num>
  <w:num w:numId="23">
    <w:abstractNumId w:val="24"/>
  </w:num>
  <w:num w:numId="24">
    <w:abstractNumId w:val="2"/>
  </w:num>
  <w:num w:numId="25">
    <w:abstractNumId w:val="19"/>
  </w:num>
  <w:num w:numId="26">
    <w:abstractNumId w:val="14"/>
  </w:num>
  <w:num w:numId="27">
    <w:abstractNumId w:val="16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54"/>
    <w:rsid w:val="00005904"/>
    <w:rsid w:val="00012C21"/>
    <w:rsid w:val="00015040"/>
    <w:rsid w:val="000165CE"/>
    <w:rsid w:val="00020EC3"/>
    <w:rsid w:val="00027DFE"/>
    <w:rsid w:val="000418E7"/>
    <w:rsid w:val="000479D9"/>
    <w:rsid w:val="00050EB9"/>
    <w:rsid w:val="00063074"/>
    <w:rsid w:val="00066E14"/>
    <w:rsid w:val="00070877"/>
    <w:rsid w:val="00073329"/>
    <w:rsid w:val="00073C33"/>
    <w:rsid w:val="00074ABE"/>
    <w:rsid w:val="00084038"/>
    <w:rsid w:val="00096C7D"/>
    <w:rsid w:val="000A3B5D"/>
    <w:rsid w:val="000D6371"/>
    <w:rsid w:val="000E1BB4"/>
    <w:rsid w:val="00100A01"/>
    <w:rsid w:val="00112050"/>
    <w:rsid w:val="001203AD"/>
    <w:rsid w:val="0012053E"/>
    <w:rsid w:val="00125701"/>
    <w:rsid w:val="00136151"/>
    <w:rsid w:val="00136F74"/>
    <w:rsid w:val="00137EBE"/>
    <w:rsid w:val="0017045A"/>
    <w:rsid w:val="001715D5"/>
    <w:rsid w:val="00183FB7"/>
    <w:rsid w:val="001943E2"/>
    <w:rsid w:val="001948D4"/>
    <w:rsid w:val="001C4061"/>
    <w:rsid w:val="001D591E"/>
    <w:rsid w:val="001E1432"/>
    <w:rsid w:val="001E68DC"/>
    <w:rsid w:val="002048DB"/>
    <w:rsid w:val="00207DE5"/>
    <w:rsid w:val="00207EB0"/>
    <w:rsid w:val="002807A8"/>
    <w:rsid w:val="00283160"/>
    <w:rsid w:val="002849D0"/>
    <w:rsid w:val="00284C11"/>
    <w:rsid w:val="002C348A"/>
    <w:rsid w:val="002C7F3C"/>
    <w:rsid w:val="002D5951"/>
    <w:rsid w:val="002F7C29"/>
    <w:rsid w:val="003173F4"/>
    <w:rsid w:val="00322B10"/>
    <w:rsid w:val="00325314"/>
    <w:rsid w:val="003256FE"/>
    <w:rsid w:val="0032616E"/>
    <w:rsid w:val="00350DFF"/>
    <w:rsid w:val="00351B31"/>
    <w:rsid w:val="00361478"/>
    <w:rsid w:val="003825B4"/>
    <w:rsid w:val="003A1681"/>
    <w:rsid w:val="003B1052"/>
    <w:rsid w:val="003C66D9"/>
    <w:rsid w:val="003F7309"/>
    <w:rsid w:val="004110BA"/>
    <w:rsid w:val="00443EC1"/>
    <w:rsid w:val="00461625"/>
    <w:rsid w:val="00481216"/>
    <w:rsid w:val="00492378"/>
    <w:rsid w:val="00495537"/>
    <w:rsid w:val="004B24C3"/>
    <w:rsid w:val="004C6473"/>
    <w:rsid w:val="004E3DE1"/>
    <w:rsid w:val="005146D5"/>
    <w:rsid w:val="0052200B"/>
    <w:rsid w:val="00525CA9"/>
    <w:rsid w:val="00535C97"/>
    <w:rsid w:val="00536E37"/>
    <w:rsid w:val="00542799"/>
    <w:rsid w:val="00556786"/>
    <w:rsid w:val="005816F7"/>
    <w:rsid w:val="00585966"/>
    <w:rsid w:val="00595F12"/>
    <w:rsid w:val="005A0CAF"/>
    <w:rsid w:val="005A2E2D"/>
    <w:rsid w:val="005B1011"/>
    <w:rsid w:val="005E21A2"/>
    <w:rsid w:val="00622C2F"/>
    <w:rsid w:val="00623227"/>
    <w:rsid w:val="0063489C"/>
    <w:rsid w:val="00634EA2"/>
    <w:rsid w:val="0064345A"/>
    <w:rsid w:val="0064365A"/>
    <w:rsid w:val="00651D4C"/>
    <w:rsid w:val="00654B09"/>
    <w:rsid w:val="006952FA"/>
    <w:rsid w:val="006B3EBF"/>
    <w:rsid w:val="006D1FE1"/>
    <w:rsid w:val="006D3B29"/>
    <w:rsid w:val="006E53A1"/>
    <w:rsid w:val="00706149"/>
    <w:rsid w:val="00715947"/>
    <w:rsid w:val="0073226D"/>
    <w:rsid w:val="007738E9"/>
    <w:rsid w:val="00791B0C"/>
    <w:rsid w:val="00794AC7"/>
    <w:rsid w:val="007A1E59"/>
    <w:rsid w:val="007B4620"/>
    <w:rsid w:val="007C308E"/>
    <w:rsid w:val="007D132C"/>
    <w:rsid w:val="007D6FAF"/>
    <w:rsid w:val="007E4D87"/>
    <w:rsid w:val="007F2AFD"/>
    <w:rsid w:val="007F4642"/>
    <w:rsid w:val="008016F2"/>
    <w:rsid w:val="00804147"/>
    <w:rsid w:val="00813BB2"/>
    <w:rsid w:val="008144E9"/>
    <w:rsid w:val="00835A5D"/>
    <w:rsid w:val="0083785F"/>
    <w:rsid w:val="008415BD"/>
    <w:rsid w:val="00850363"/>
    <w:rsid w:val="00852D58"/>
    <w:rsid w:val="00852E35"/>
    <w:rsid w:val="00853FF9"/>
    <w:rsid w:val="00860C64"/>
    <w:rsid w:val="00865EC6"/>
    <w:rsid w:val="00874A68"/>
    <w:rsid w:val="00894788"/>
    <w:rsid w:val="008A7683"/>
    <w:rsid w:val="008A79F4"/>
    <w:rsid w:val="008C1997"/>
    <w:rsid w:val="008C4B18"/>
    <w:rsid w:val="008D79BD"/>
    <w:rsid w:val="008E372B"/>
    <w:rsid w:val="008E4BEC"/>
    <w:rsid w:val="008F15E7"/>
    <w:rsid w:val="00902273"/>
    <w:rsid w:val="0090579B"/>
    <w:rsid w:val="00920279"/>
    <w:rsid w:val="00943C23"/>
    <w:rsid w:val="00973057"/>
    <w:rsid w:val="0098103B"/>
    <w:rsid w:val="00995EBB"/>
    <w:rsid w:val="009A6AC4"/>
    <w:rsid w:val="009B44F1"/>
    <w:rsid w:val="00A032A5"/>
    <w:rsid w:val="00A103FC"/>
    <w:rsid w:val="00A10C05"/>
    <w:rsid w:val="00A431E9"/>
    <w:rsid w:val="00A60F47"/>
    <w:rsid w:val="00A62271"/>
    <w:rsid w:val="00A64A16"/>
    <w:rsid w:val="00A7739B"/>
    <w:rsid w:val="00A90710"/>
    <w:rsid w:val="00AA27FB"/>
    <w:rsid w:val="00AC3C56"/>
    <w:rsid w:val="00AC69AC"/>
    <w:rsid w:val="00AD5324"/>
    <w:rsid w:val="00AF07EB"/>
    <w:rsid w:val="00AF7B48"/>
    <w:rsid w:val="00B00669"/>
    <w:rsid w:val="00B01F54"/>
    <w:rsid w:val="00B0718D"/>
    <w:rsid w:val="00B2528A"/>
    <w:rsid w:val="00B52270"/>
    <w:rsid w:val="00B84B71"/>
    <w:rsid w:val="00B91E1A"/>
    <w:rsid w:val="00BA165D"/>
    <w:rsid w:val="00BB4F32"/>
    <w:rsid w:val="00BD03F6"/>
    <w:rsid w:val="00BD280C"/>
    <w:rsid w:val="00BF12D7"/>
    <w:rsid w:val="00BF4C2D"/>
    <w:rsid w:val="00C00CAE"/>
    <w:rsid w:val="00C040C4"/>
    <w:rsid w:val="00C077D1"/>
    <w:rsid w:val="00C10974"/>
    <w:rsid w:val="00C33BFE"/>
    <w:rsid w:val="00C5372D"/>
    <w:rsid w:val="00C63698"/>
    <w:rsid w:val="00C820B8"/>
    <w:rsid w:val="00C94734"/>
    <w:rsid w:val="00C94922"/>
    <w:rsid w:val="00C97AA5"/>
    <w:rsid w:val="00C97BAB"/>
    <w:rsid w:val="00CA0E66"/>
    <w:rsid w:val="00CB0039"/>
    <w:rsid w:val="00CC064A"/>
    <w:rsid w:val="00CD06C3"/>
    <w:rsid w:val="00CD1CE6"/>
    <w:rsid w:val="00CD3ECA"/>
    <w:rsid w:val="00CE088B"/>
    <w:rsid w:val="00CE1965"/>
    <w:rsid w:val="00CE4120"/>
    <w:rsid w:val="00CF6E86"/>
    <w:rsid w:val="00D04897"/>
    <w:rsid w:val="00D33D65"/>
    <w:rsid w:val="00D34DBA"/>
    <w:rsid w:val="00D360E2"/>
    <w:rsid w:val="00D46268"/>
    <w:rsid w:val="00D47284"/>
    <w:rsid w:val="00D60244"/>
    <w:rsid w:val="00D620DB"/>
    <w:rsid w:val="00D70AE3"/>
    <w:rsid w:val="00D85D97"/>
    <w:rsid w:val="00D94791"/>
    <w:rsid w:val="00DC4067"/>
    <w:rsid w:val="00DE10C2"/>
    <w:rsid w:val="00DE3DEB"/>
    <w:rsid w:val="00DF2677"/>
    <w:rsid w:val="00E05D8F"/>
    <w:rsid w:val="00E07A55"/>
    <w:rsid w:val="00E260B5"/>
    <w:rsid w:val="00E334F4"/>
    <w:rsid w:val="00E440BE"/>
    <w:rsid w:val="00E51F8D"/>
    <w:rsid w:val="00E63584"/>
    <w:rsid w:val="00E7389C"/>
    <w:rsid w:val="00E757DC"/>
    <w:rsid w:val="00E8030D"/>
    <w:rsid w:val="00E9659A"/>
    <w:rsid w:val="00EA1984"/>
    <w:rsid w:val="00EA24B2"/>
    <w:rsid w:val="00ED20BD"/>
    <w:rsid w:val="00EE43C6"/>
    <w:rsid w:val="00EF3313"/>
    <w:rsid w:val="00F01E02"/>
    <w:rsid w:val="00F044C2"/>
    <w:rsid w:val="00F1411D"/>
    <w:rsid w:val="00F14B21"/>
    <w:rsid w:val="00F32041"/>
    <w:rsid w:val="00F60CC6"/>
    <w:rsid w:val="00F61D2E"/>
    <w:rsid w:val="00F90F02"/>
    <w:rsid w:val="00F96DB3"/>
    <w:rsid w:val="00FA1997"/>
    <w:rsid w:val="00FA58B5"/>
    <w:rsid w:val="00FA671F"/>
    <w:rsid w:val="00FC63EA"/>
    <w:rsid w:val="00FC7570"/>
    <w:rsid w:val="00FD2C6C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1BC0"/>
  <w15:docId w15:val="{507F393C-D478-4EFB-B543-36D0D759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0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01F54"/>
    <w:rPr>
      <w:b/>
      <w:bCs/>
    </w:rPr>
  </w:style>
  <w:style w:type="character" w:styleId="Hervorhebung">
    <w:name w:val="Emphasis"/>
    <w:basedOn w:val="Absatz-Standardschriftart"/>
    <w:uiPriority w:val="20"/>
    <w:qFormat/>
    <w:rsid w:val="00B01F5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01F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F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6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EC6"/>
  </w:style>
  <w:style w:type="paragraph" w:styleId="Fuzeile">
    <w:name w:val="footer"/>
    <w:basedOn w:val="Standard"/>
    <w:link w:val="FuzeileZchn"/>
    <w:uiPriority w:val="99"/>
    <w:unhideWhenUsed/>
    <w:rsid w:val="0086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EC6"/>
  </w:style>
  <w:style w:type="paragraph" w:styleId="Listenabsatz">
    <w:name w:val="List Paragraph"/>
    <w:basedOn w:val="Standard"/>
    <w:uiPriority w:val="34"/>
    <w:qFormat/>
    <w:rsid w:val="00F044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220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D85D97"/>
  </w:style>
  <w:style w:type="character" w:styleId="NichtaufgelsteErwhnung">
    <w:name w:val="Unresolved Mention"/>
    <w:basedOn w:val="Absatz-Standardschriftart"/>
    <w:uiPriority w:val="99"/>
    <w:semiHidden/>
    <w:unhideWhenUsed/>
    <w:rsid w:val="00382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658-12500-4_128-1" TargetMode="External"/><Relationship Id="rId13" Type="http://schemas.openxmlformats.org/officeDocument/2006/relationships/hyperlink" Target="http://www.gruene-hessen.de/landtag/files/2012/11/12110701_Anlage_Gutachten.pdf" TargetMode="External"/><Relationship Id="rId18" Type="http://schemas.openxmlformats.org/officeDocument/2006/relationships/hyperlink" Target="https://www.brandeins.de/archiv/2017/frauen-maenner/ute-sacksofsky-interview-vor-dem-gesetz-sind-alle-gleic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demand-mp3.dradio.de/file/dradio/2019/05/11/deutschlandfunknova_das_grundgesetz_unter_20190511_9ecfe74a.mp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diskriminierungsstelle.de/DE/Home/home_node.html" TargetMode="External"/><Relationship Id="rId17" Type="http://schemas.openxmlformats.org/officeDocument/2006/relationships/hyperlink" Target="https://verfassungsblog.de/privilegien-diskriminierung-oder-wa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jura.uni-frankfurt.de/83574309/Steuerrechtliche_Gemeinn%C3%BCtzigkeit_und_Gleichberechtigung_Sacksofsky.pdf" TargetMode="External"/><Relationship Id="rId20" Type="http://schemas.openxmlformats.org/officeDocument/2006/relationships/hyperlink" Target="https://www.normativeorders.net/de/veranstaltungen/denkraum/69-veranstaltungen/6426-gleichberechtigung-was-kann-das-recht-zur-geschlechtergerechtigkeit-beitrag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uene-bundestag.de/fileadmin/media/gruenebundestag_de/themen_az/familie/betreuungsgeld_bleibt_unsinnige_massnahm/rechtsgutachten_betreuungsgeld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erfassungsblog.de/konsequente-liberalitat-ernst-wolfgang-bockenforde-zur-religionsfreihei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ell.de/downloads/TXT_20110801_Stiftungsreader.pdf" TargetMode="External"/><Relationship Id="rId19" Type="http://schemas.openxmlformats.org/officeDocument/2006/relationships/hyperlink" Target="https://www.breakingthrough.de/portraet-ute-sacksofs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rchiv.bundestag.de/archive/2005/0113/parlament/kommissionen/archiv/medi/medi_gut_sac.pdf" TargetMode="External"/><Relationship Id="rId14" Type="http://schemas.openxmlformats.org/officeDocument/2006/relationships/hyperlink" Target="http://www.jura.uni-frankfurt.de/73251138/Repraesentanz-Frauen_Sacksofsky_Stix_2018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950B6-5B25-4375-AC2B-8A25695E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3709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JWG-Uni FFM</Company>
  <LinksUpToDate>false</LinksUpToDate>
  <CharactersWithSpaces>27023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Zierau</dc:creator>
  <cp:lastModifiedBy>Monika Hommel</cp:lastModifiedBy>
  <cp:revision>4</cp:revision>
  <cp:lastPrinted>2021-11-26T09:08:00Z</cp:lastPrinted>
  <dcterms:created xsi:type="dcterms:W3CDTF">2021-12-16T14:12:00Z</dcterms:created>
  <dcterms:modified xsi:type="dcterms:W3CDTF">2021-12-16T14:23:00Z</dcterms:modified>
</cp:coreProperties>
</file>