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39AA" w:rsidRPr="00F3089D" w:rsidRDefault="003836A8" w:rsidP="00490B5E">
      <w:pPr>
        <w:jc w:val="center"/>
        <w:outlineLvl w:val="2"/>
        <w:rPr>
          <w:rFonts w:eastAsia="Times New Roman"/>
          <w:b/>
          <w:bCs/>
          <w:sz w:val="24"/>
          <w:szCs w:val="24"/>
          <w:lang w:eastAsia="de-DE"/>
        </w:rPr>
      </w:pPr>
      <w:r w:rsidRPr="00F3089D">
        <w:rPr>
          <w:rFonts w:eastAsia="Times New Roman"/>
          <w:b/>
          <w:bCs/>
          <w:sz w:val="24"/>
          <w:szCs w:val="24"/>
          <w:lang w:eastAsia="de-DE"/>
        </w:rPr>
        <w:t>S</w:t>
      </w:r>
      <w:r w:rsidR="00BE39AA" w:rsidRPr="00F3089D">
        <w:rPr>
          <w:rFonts w:eastAsia="Times New Roman"/>
          <w:b/>
          <w:bCs/>
          <w:sz w:val="24"/>
          <w:szCs w:val="24"/>
          <w:lang w:eastAsia="de-DE"/>
        </w:rPr>
        <w:t>chriftenverzeichnis</w:t>
      </w:r>
    </w:p>
    <w:p w:rsidR="00BE39AA" w:rsidRPr="00F3089D" w:rsidRDefault="00BE39AA" w:rsidP="00490B5E">
      <w:pPr>
        <w:jc w:val="center"/>
        <w:outlineLvl w:val="2"/>
        <w:rPr>
          <w:rFonts w:eastAsia="Times New Roman"/>
          <w:b/>
          <w:bCs/>
          <w:sz w:val="24"/>
          <w:szCs w:val="24"/>
          <w:lang w:eastAsia="de-DE"/>
        </w:rPr>
      </w:pPr>
      <w:r w:rsidRPr="00F3089D">
        <w:rPr>
          <w:rFonts w:eastAsia="Times New Roman"/>
          <w:b/>
          <w:bCs/>
          <w:sz w:val="24"/>
          <w:szCs w:val="24"/>
          <w:lang w:eastAsia="de-DE"/>
        </w:rPr>
        <w:t>Prof. Dr. Bernd Waas</w:t>
      </w:r>
    </w:p>
    <w:p w:rsidR="00BE39AA" w:rsidRPr="00F3089D" w:rsidRDefault="00BE39AA" w:rsidP="00490B5E">
      <w:pPr>
        <w:jc w:val="both"/>
        <w:rPr>
          <w:rFonts w:eastAsia="Times New Roman"/>
          <w:sz w:val="24"/>
          <w:szCs w:val="24"/>
          <w:lang w:eastAsia="de-DE"/>
        </w:rPr>
      </w:pPr>
    </w:p>
    <w:p w:rsidR="00BE39AA" w:rsidRDefault="00BE39AA" w:rsidP="00490B5E">
      <w:pPr>
        <w:jc w:val="both"/>
        <w:outlineLvl w:val="1"/>
        <w:rPr>
          <w:rFonts w:eastAsia="Times New Roman"/>
          <w:b/>
          <w:bCs/>
          <w:sz w:val="24"/>
          <w:szCs w:val="24"/>
          <w:u w:val="single"/>
          <w:lang w:eastAsia="de-DE"/>
        </w:rPr>
      </w:pPr>
      <w:r w:rsidRPr="00F3089D">
        <w:rPr>
          <w:rFonts w:eastAsia="Times New Roman"/>
          <w:b/>
          <w:bCs/>
          <w:sz w:val="24"/>
          <w:szCs w:val="24"/>
          <w:u w:val="single"/>
          <w:lang w:eastAsia="de-DE"/>
        </w:rPr>
        <w:t>I. Herausgeberschaften</w:t>
      </w:r>
    </w:p>
    <w:p w:rsidR="0064497A" w:rsidRDefault="0064497A" w:rsidP="00490B5E">
      <w:pPr>
        <w:jc w:val="both"/>
        <w:outlineLvl w:val="1"/>
        <w:rPr>
          <w:rFonts w:eastAsia="Times New Roman"/>
          <w:b/>
          <w:bCs/>
          <w:sz w:val="24"/>
          <w:szCs w:val="24"/>
          <w:u w:val="single"/>
          <w:lang w:eastAsia="de-DE"/>
        </w:rPr>
      </w:pPr>
    </w:p>
    <w:p w:rsidR="0064497A" w:rsidRDefault="0064497A" w:rsidP="00490B5E">
      <w:pPr>
        <w:jc w:val="both"/>
        <w:outlineLvl w:val="1"/>
        <w:rPr>
          <w:rFonts w:eastAsia="Times New Roman"/>
          <w:b/>
          <w:bCs/>
          <w:sz w:val="24"/>
          <w:szCs w:val="24"/>
          <w:u w:val="single"/>
          <w:lang w:eastAsia="de-DE"/>
        </w:rPr>
      </w:pPr>
    </w:p>
    <w:p w:rsidR="0064497A" w:rsidRDefault="0064497A" w:rsidP="00F53299">
      <w:pPr>
        <w:ind w:left="2123" w:hanging="2123"/>
        <w:jc w:val="both"/>
        <w:outlineLvl w:val="1"/>
        <w:rPr>
          <w:rFonts w:eastAsia="Times New Roman"/>
          <w:b/>
          <w:bCs/>
          <w:sz w:val="24"/>
          <w:szCs w:val="24"/>
          <w:lang w:eastAsia="de-DE"/>
        </w:rPr>
      </w:pPr>
      <w:r>
        <w:rPr>
          <w:rFonts w:eastAsia="Times New Roman"/>
          <w:b/>
          <w:bCs/>
          <w:sz w:val="24"/>
          <w:szCs w:val="24"/>
          <w:lang w:eastAsia="de-DE"/>
        </w:rPr>
        <w:t>2021</w:t>
      </w:r>
      <w:r>
        <w:rPr>
          <w:rFonts w:eastAsia="Times New Roman"/>
          <w:b/>
          <w:bCs/>
          <w:sz w:val="24"/>
          <w:szCs w:val="24"/>
          <w:lang w:eastAsia="de-DE"/>
        </w:rPr>
        <w:tab/>
      </w:r>
      <w:r w:rsidRPr="00D01EE1">
        <w:rPr>
          <w:rFonts w:eastAsia="Times New Roman"/>
          <w:bCs/>
          <w:i/>
          <w:sz w:val="24"/>
          <w:szCs w:val="24"/>
          <w:lang w:eastAsia="de-DE"/>
        </w:rPr>
        <w:t>Collective Bargaining for Self-Employed Workers in Europe</w:t>
      </w:r>
      <w:r>
        <w:rPr>
          <w:rFonts w:eastAsia="Times New Roman"/>
          <w:b/>
          <w:bCs/>
          <w:sz w:val="24"/>
          <w:szCs w:val="24"/>
          <w:lang w:eastAsia="de-DE"/>
        </w:rPr>
        <w:t xml:space="preserve">, </w:t>
      </w:r>
      <w:r w:rsidR="00F53299">
        <w:rPr>
          <w:rFonts w:eastAsia="Times New Roman"/>
          <w:sz w:val="24"/>
          <w:szCs w:val="24"/>
          <w:lang w:val="en-US" w:eastAsia="de-DE"/>
        </w:rPr>
        <w:t>(zusammen mit Christina Hießl), Kluwer Law International</w:t>
      </w:r>
    </w:p>
    <w:p w:rsidR="0064497A" w:rsidRDefault="0064497A" w:rsidP="0064497A">
      <w:pPr>
        <w:ind w:left="2123" w:hanging="2123"/>
        <w:jc w:val="both"/>
        <w:outlineLvl w:val="1"/>
        <w:rPr>
          <w:rFonts w:eastAsia="Times New Roman"/>
          <w:b/>
          <w:bCs/>
          <w:sz w:val="24"/>
          <w:szCs w:val="24"/>
          <w:lang w:eastAsia="de-DE"/>
        </w:rPr>
      </w:pPr>
    </w:p>
    <w:p w:rsidR="0064497A" w:rsidRDefault="0064497A" w:rsidP="0064497A">
      <w:pPr>
        <w:ind w:left="2123" w:hanging="2123"/>
        <w:jc w:val="both"/>
        <w:outlineLvl w:val="1"/>
        <w:rPr>
          <w:rFonts w:eastAsia="Times New Roman"/>
          <w:b/>
          <w:bCs/>
          <w:sz w:val="24"/>
          <w:szCs w:val="24"/>
          <w:lang w:eastAsia="de-DE"/>
        </w:rPr>
      </w:pPr>
    </w:p>
    <w:p w:rsidR="00F53299" w:rsidRPr="00F53299" w:rsidRDefault="0064497A" w:rsidP="00F53299">
      <w:pPr>
        <w:ind w:left="2123" w:hanging="2123"/>
        <w:jc w:val="both"/>
        <w:outlineLvl w:val="1"/>
        <w:rPr>
          <w:rFonts w:eastAsia="Times New Roman"/>
          <w:sz w:val="24"/>
          <w:szCs w:val="24"/>
          <w:lang w:val="en-US" w:eastAsia="de-DE"/>
        </w:rPr>
      </w:pPr>
      <w:r w:rsidRPr="0064497A">
        <w:rPr>
          <w:rFonts w:eastAsia="Times New Roman"/>
          <w:b/>
          <w:bCs/>
          <w:sz w:val="24"/>
          <w:szCs w:val="24"/>
          <w:lang w:eastAsia="de-DE"/>
        </w:rPr>
        <w:t>2020</w:t>
      </w:r>
      <w:r>
        <w:rPr>
          <w:rFonts w:eastAsia="Times New Roman"/>
          <w:b/>
          <w:bCs/>
          <w:sz w:val="24"/>
          <w:szCs w:val="24"/>
          <w:lang w:eastAsia="de-DE"/>
        </w:rPr>
        <w:tab/>
      </w:r>
      <w:r>
        <w:rPr>
          <w:rFonts w:eastAsia="Times New Roman"/>
          <w:b/>
          <w:bCs/>
          <w:sz w:val="24"/>
          <w:szCs w:val="24"/>
          <w:lang w:eastAsia="de-DE"/>
        </w:rPr>
        <w:tab/>
      </w:r>
      <w:r w:rsidRPr="00265C1F">
        <w:rPr>
          <w:rFonts w:eastAsia="Times New Roman"/>
          <w:i/>
          <w:sz w:val="24"/>
          <w:szCs w:val="24"/>
          <w:lang w:val="en-US" w:eastAsia="de-DE"/>
        </w:rPr>
        <w:t xml:space="preserve">Restatement of Labour Law in Europe. Vol </w:t>
      </w:r>
      <w:r>
        <w:rPr>
          <w:rFonts w:eastAsia="Times New Roman"/>
          <w:i/>
          <w:sz w:val="24"/>
          <w:szCs w:val="24"/>
          <w:lang w:val="en-US" w:eastAsia="de-DE"/>
        </w:rPr>
        <w:t>II</w:t>
      </w:r>
      <w:r w:rsidRPr="00265C1F">
        <w:rPr>
          <w:rFonts w:eastAsia="Times New Roman"/>
          <w:i/>
          <w:sz w:val="24"/>
          <w:szCs w:val="24"/>
          <w:lang w:val="en-US" w:eastAsia="de-DE"/>
        </w:rPr>
        <w:t xml:space="preserve">: </w:t>
      </w:r>
      <w:r>
        <w:rPr>
          <w:rFonts w:eastAsia="Times New Roman"/>
          <w:i/>
          <w:sz w:val="24"/>
          <w:szCs w:val="24"/>
          <w:lang w:val="en-US" w:eastAsia="de-DE"/>
        </w:rPr>
        <w:t xml:space="preserve">Atypical Employment </w:t>
      </w:r>
      <w:r w:rsidRPr="00F53299">
        <w:rPr>
          <w:rFonts w:eastAsia="Times New Roman"/>
          <w:i/>
          <w:sz w:val="24"/>
          <w:szCs w:val="24"/>
          <w:lang w:val="en-US" w:eastAsia="de-DE"/>
        </w:rPr>
        <w:t xml:space="preserve">Relationships </w:t>
      </w:r>
      <w:r w:rsidRPr="00F53299">
        <w:rPr>
          <w:rFonts w:eastAsia="Times New Roman"/>
          <w:sz w:val="24"/>
          <w:szCs w:val="24"/>
          <w:lang w:val="en-US" w:eastAsia="de-DE"/>
        </w:rPr>
        <w:t>(zusammen mit Heerma van Voss, Guus)</w:t>
      </w:r>
      <w:r w:rsidR="00F53299" w:rsidRPr="00F53299">
        <w:rPr>
          <w:rFonts w:eastAsia="Times New Roman"/>
          <w:sz w:val="24"/>
          <w:szCs w:val="24"/>
          <w:lang w:val="en-US" w:eastAsia="de-DE"/>
        </w:rPr>
        <w:t>, Hart Publishing, Oxf</w:t>
      </w:r>
      <w:r w:rsidRPr="00F53299">
        <w:rPr>
          <w:rFonts w:eastAsia="Times New Roman"/>
          <w:sz w:val="24"/>
          <w:szCs w:val="24"/>
          <w:lang w:val="en-US" w:eastAsia="de-DE"/>
        </w:rPr>
        <w:t>ord u. a. 2020, 1020 Sn.</w:t>
      </w:r>
    </w:p>
    <w:p w:rsidR="00F53299" w:rsidRPr="00F53299" w:rsidRDefault="00F53299" w:rsidP="00F53299">
      <w:pPr>
        <w:ind w:left="2123" w:hanging="2123"/>
        <w:jc w:val="both"/>
        <w:outlineLvl w:val="1"/>
        <w:rPr>
          <w:rFonts w:eastAsia="Times New Roman"/>
          <w:sz w:val="24"/>
          <w:szCs w:val="24"/>
          <w:lang w:val="en-US" w:eastAsia="de-DE"/>
        </w:rPr>
      </w:pPr>
    </w:p>
    <w:p w:rsidR="00490B5E" w:rsidRPr="00F53299" w:rsidRDefault="00490B5E" w:rsidP="00490B5E">
      <w:pPr>
        <w:jc w:val="both"/>
        <w:outlineLvl w:val="1"/>
        <w:rPr>
          <w:rFonts w:eastAsia="Times New Roman"/>
          <w:b/>
          <w:bCs/>
          <w:sz w:val="24"/>
          <w:szCs w:val="24"/>
          <w:u w:val="single"/>
          <w:lang w:eastAsia="de-DE"/>
        </w:rPr>
      </w:pPr>
    </w:p>
    <w:tbl>
      <w:tblPr>
        <w:tblW w:w="0" w:type="auto"/>
        <w:tblCellSpacing w:w="0" w:type="dxa"/>
        <w:tblCellMar>
          <w:left w:w="0" w:type="dxa"/>
          <w:right w:w="0" w:type="dxa"/>
        </w:tblCellMar>
        <w:tblLook w:val="04A0" w:firstRow="1" w:lastRow="0" w:firstColumn="1" w:lastColumn="0" w:noHBand="0" w:noVBand="1"/>
      </w:tblPr>
      <w:tblGrid>
        <w:gridCol w:w="2000"/>
        <w:gridCol w:w="7070"/>
      </w:tblGrid>
      <w:tr w:rsidR="007A6C88" w:rsidRPr="00F53299" w:rsidTr="00936268">
        <w:trPr>
          <w:tblCellSpacing w:w="0" w:type="dxa"/>
        </w:trPr>
        <w:tc>
          <w:tcPr>
            <w:tcW w:w="2000" w:type="dxa"/>
          </w:tcPr>
          <w:p w:rsidR="007A6C88" w:rsidRPr="00F53299" w:rsidRDefault="007A6C88" w:rsidP="00490B5E">
            <w:pPr>
              <w:jc w:val="both"/>
              <w:rPr>
                <w:rFonts w:eastAsia="Times New Roman"/>
                <w:b/>
                <w:bCs/>
                <w:iCs/>
                <w:sz w:val="24"/>
                <w:szCs w:val="24"/>
                <w:lang w:eastAsia="de-DE"/>
              </w:rPr>
            </w:pPr>
            <w:r w:rsidRPr="00F53299">
              <w:rPr>
                <w:rFonts w:eastAsia="Times New Roman"/>
                <w:b/>
                <w:bCs/>
                <w:iCs/>
                <w:sz w:val="24"/>
                <w:szCs w:val="24"/>
                <w:lang w:eastAsia="de-DE"/>
              </w:rPr>
              <w:t>2017</w:t>
            </w:r>
          </w:p>
        </w:tc>
        <w:tc>
          <w:tcPr>
            <w:tcW w:w="7070" w:type="dxa"/>
          </w:tcPr>
          <w:p w:rsidR="00265C1F" w:rsidRPr="00F53299" w:rsidRDefault="00265C1F" w:rsidP="00376DEC">
            <w:pPr>
              <w:jc w:val="both"/>
              <w:rPr>
                <w:rFonts w:eastAsia="Times New Roman"/>
                <w:sz w:val="24"/>
                <w:szCs w:val="24"/>
                <w:lang w:eastAsia="de-DE"/>
              </w:rPr>
            </w:pPr>
            <w:r w:rsidRPr="00F53299">
              <w:rPr>
                <w:rFonts w:eastAsia="Times New Roman"/>
                <w:i/>
                <w:sz w:val="24"/>
                <w:szCs w:val="24"/>
                <w:lang w:eastAsia="de-DE"/>
              </w:rPr>
              <w:t>Crowdwork – A Comparative Law Perspective</w:t>
            </w:r>
            <w:r w:rsidRPr="00F53299">
              <w:rPr>
                <w:rFonts w:eastAsia="Times New Roman"/>
                <w:sz w:val="24"/>
                <w:szCs w:val="24"/>
                <w:lang w:eastAsia="de-DE"/>
              </w:rPr>
              <w:t xml:space="preserve"> (zusammen mit Liebman, Wilma B., Lyubarsky, Andrew, Kezuka, Katsutoshi), H</w:t>
            </w:r>
            <w:r w:rsidR="00F53299" w:rsidRPr="00F53299">
              <w:rPr>
                <w:rFonts w:eastAsia="Times New Roman"/>
                <w:sz w:val="24"/>
                <w:szCs w:val="24"/>
                <w:lang w:eastAsia="de-DE"/>
              </w:rPr>
              <w:t>SI</w:t>
            </w:r>
            <w:r w:rsidRPr="00F53299">
              <w:rPr>
                <w:rFonts w:eastAsia="Times New Roman"/>
                <w:sz w:val="24"/>
                <w:szCs w:val="24"/>
                <w:lang w:eastAsia="de-DE"/>
              </w:rPr>
              <w:t xml:space="preserve">-Schiftenreihe Band 4, Bund-Verlag GmbH, Frankfurt 2017, </w:t>
            </w:r>
            <w:r w:rsidR="00C925ED" w:rsidRPr="00F53299">
              <w:rPr>
                <w:rFonts w:eastAsia="Times New Roman"/>
                <w:sz w:val="24"/>
                <w:szCs w:val="24"/>
                <w:lang w:eastAsia="de-DE"/>
              </w:rPr>
              <w:t>296</w:t>
            </w:r>
            <w:r w:rsidRPr="00F53299">
              <w:rPr>
                <w:rFonts w:eastAsia="Times New Roman"/>
                <w:sz w:val="24"/>
                <w:szCs w:val="24"/>
                <w:lang w:eastAsia="de-DE"/>
              </w:rPr>
              <w:t xml:space="preserve"> Sn.</w:t>
            </w:r>
          </w:p>
          <w:p w:rsidR="00265C1F" w:rsidRPr="00F53299" w:rsidRDefault="00265C1F" w:rsidP="00376DEC">
            <w:pPr>
              <w:jc w:val="both"/>
              <w:rPr>
                <w:rFonts w:eastAsia="Times New Roman"/>
                <w:sz w:val="24"/>
                <w:szCs w:val="24"/>
                <w:lang w:eastAsia="de-DE"/>
              </w:rPr>
            </w:pPr>
          </w:p>
          <w:p w:rsidR="007A6C88" w:rsidRPr="00F53299" w:rsidRDefault="007A6C88" w:rsidP="0064497A">
            <w:pPr>
              <w:jc w:val="both"/>
              <w:rPr>
                <w:rFonts w:eastAsia="Times New Roman"/>
                <w:sz w:val="24"/>
                <w:szCs w:val="24"/>
                <w:lang w:val="en-US" w:eastAsia="de-DE"/>
              </w:rPr>
            </w:pPr>
            <w:r w:rsidRPr="00F53299">
              <w:rPr>
                <w:rFonts w:eastAsia="Times New Roman"/>
                <w:i/>
                <w:sz w:val="24"/>
                <w:szCs w:val="24"/>
                <w:lang w:val="en-US" w:eastAsia="de-DE"/>
              </w:rPr>
              <w:t>Restatement of Labour Law in Europe. Vol I: The Concept of Employee</w:t>
            </w:r>
            <w:r w:rsidR="00265C1F" w:rsidRPr="00F53299">
              <w:rPr>
                <w:rFonts w:eastAsia="Times New Roman"/>
                <w:i/>
                <w:sz w:val="24"/>
                <w:szCs w:val="24"/>
                <w:lang w:val="en-US" w:eastAsia="de-DE"/>
              </w:rPr>
              <w:t xml:space="preserve"> </w:t>
            </w:r>
            <w:r w:rsidR="00265C1F" w:rsidRPr="00F53299">
              <w:rPr>
                <w:rFonts w:eastAsia="Times New Roman"/>
                <w:sz w:val="24"/>
                <w:szCs w:val="24"/>
                <w:lang w:val="en-US" w:eastAsia="de-DE"/>
              </w:rPr>
              <w:t>(zusammen mit Heerma van Voss, Guus)</w:t>
            </w:r>
            <w:r w:rsidRPr="00F53299">
              <w:rPr>
                <w:rFonts w:eastAsia="Times New Roman"/>
                <w:sz w:val="24"/>
                <w:szCs w:val="24"/>
                <w:lang w:val="en-US" w:eastAsia="de-DE"/>
              </w:rPr>
              <w:t xml:space="preserve">, Hart Publishing, </w:t>
            </w:r>
            <w:r w:rsidR="0064497A" w:rsidRPr="00F53299">
              <w:rPr>
                <w:rFonts w:eastAsia="Times New Roman"/>
                <w:sz w:val="24"/>
                <w:szCs w:val="24"/>
                <w:lang w:val="en-US" w:eastAsia="de-DE"/>
              </w:rPr>
              <w:t>Oxford u. a.</w:t>
            </w:r>
            <w:r w:rsidR="00C925ED" w:rsidRPr="00F53299">
              <w:rPr>
                <w:rFonts w:eastAsia="Times New Roman"/>
                <w:sz w:val="24"/>
                <w:szCs w:val="24"/>
                <w:lang w:val="en-US" w:eastAsia="de-DE"/>
              </w:rPr>
              <w:t xml:space="preserve"> </w:t>
            </w:r>
            <w:r w:rsidRPr="00F53299">
              <w:rPr>
                <w:rFonts w:eastAsia="Times New Roman"/>
                <w:sz w:val="24"/>
                <w:szCs w:val="24"/>
                <w:lang w:val="en-US" w:eastAsia="de-DE"/>
              </w:rPr>
              <w:t xml:space="preserve">2017, </w:t>
            </w:r>
            <w:r w:rsidR="00C925ED" w:rsidRPr="00F53299">
              <w:rPr>
                <w:rFonts w:eastAsia="Times New Roman"/>
                <w:sz w:val="24"/>
                <w:szCs w:val="24"/>
                <w:lang w:val="en-US" w:eastAsia="de-DE"/>
              </w:rPr>
              <w:t>880</w:t>
            </w:r>
            <w:r w:rsidRPr="00F53299">
              <w:rPr>
                <w:rFonts w:eastAsia="Times New Roman"/>
                <w:sz w:val="24"/>
                <w:szCs w:val="24"/>
                <w:lang w:val="en-US" w:eastAsia="de-DE"/>
              </w:rPr>
              <w:t xml:space="preserve"> Sn. </w:t>
            </w:r>
          </w:p>
        </w:tc>
      </w:tr>
      <w:tr w:rsidR="007A6C88" w:rsidRPr="007A6C88" w:rsidTr="00936268">
        <w:trPr>
          <w:tblCellSpacing w:w="0" w:type="dxa"/>
        </w:trPr>
        <w:tc>
          <w:tcPr>
            <w:tcW w:w="2000" w:type="dxa"/>
          </w:tcPr>
          <w:p w:rsidR="007A6C88" w:rsidRPr="007A6C88" w:rsidRDefault="007A6C88" w:rsidP="00490B5E">
            <w:pPr>
              <w:jc w:val="both"/>
              <w:rPr>
                <w:rFonts w:eastAsia="Times New Roman"/>
                <w:b/>
                <w:bCs/>
                <w:iCs/>
                <w:sz w:val="24"/>
                <w:szCs w:val="24"/>
                <w:lang w:val="en-US" w:eastAsia="de-DE"/>
              </w:rPr>
            </w:pPr>
          </w:p>
        </w:tc>
        <w:tc>
          <w:tcPr>
            <w:tcW w:w="7070" w:type="dxa"/>
          </w:tcPr>
          <w:p w:rsidR="007A6C88" w:rsidRPr="0004781F" w:rsidRDefault="007A6C88" w:rsidP="00376DEC">
            <w:pPr>
              <w:jc w:val="both"/>
              <w:rPr>
                <w:rFonts w:eastAsia="Times New Roman"/>
                <w:i/>
                <w:sz w:val="24"/>
                <w:szCs w:val="24"/>
                <w:lang w:val="en-US" w:eastAsia="de-DE"/>
              </w:rPr>
            </w:pPr>
          </w:p>
        </w:tc>
      </w:tr>
      <w:tr w:rsidR="00C74A24" w:rsidRPr="007A6C88" w:rsidTr="00936268">
        <w:trPr>
          <w:tblCellSpacing w:w="0" w:type="dxa"/>
        </w:trPr>
        <w:tc>
          <w:tcPr>
            <w:tcW w:w="2000" w:type="dxa"/>
          </w:tcPr>
          <w:p w:rsidR="00C74A24" w:rsidRPr="007A6C88" w:rsidRDefault="00C74A24" w:rsidP="00490B5E">
            <w:pPr>
              <w:jc w:val="both"/>
              <w:rPr>
                <w:rFonts w:eastAsia="Times New Roman"/>
                <w:b/>
                <w:bCs/>
                <w:iCs/>
                <w:sz w:val="24"/>
                <w:szCs w:val="24"/>
                <w:lang w:val="en-US" w:eastAsia="de-DE"/>
              </w:rPr>
            </w:pPr>
            <w:r w:rsidRPr="007A6C88">
              <w:rPr>
                <w:rFonts w:eastAsia="Times New Roman"/>
                <w:b/>
                <w:bCs/>
                <w:iCs/>
                <w:sz w:val="24"/>
                <w:szCs w:val="24"/>
                <w:lang w:val="en-US" w:eastAsia="de-DE"/>
              </w:rPr>
              <w:t>2014</w:t>
            </w:r>
          </w:p>
        </w:tc>
        <w:tc>
          <w:tcPr>
            <w:tcW w:w="7070" w:type="dxa"/>
          </w:tcPr>
          <w:p w:rsidR="00C925ED" w:rsidRPr="00813D02" w:rsidRDefault="00C925ED" w:rsidP="00C925ED">
            <w:pPr>
              <w:jc w:val="both"/>
              <w:rPr>
                <w:rFonts w:eastAsia="Times New Roman"/>
                <w:sz w:val="24"/>
                <w:szCs w:val="24"/>
                <w:lang w:eastAsia="de-DE"/>
              </w:rPr>
            </w:pPr>
            <w:r w:rsidRPr="00C925ED">
              <w:rPr>
                <w:rFonts w:eastAsia="Times New Roman"/>
                <w:i/>
                <w:sz w:val="24"/>
                <w:szCs w:val="24"/>
                <w:lang w:eastAsia="de-DE"/>
              </w:rPr>
              <w:t xml:space="preserve">Arbeitsgerichtsgesetz: ArbGG. Kommentar </w:t>
            </w:r>
            <w:r w:rsidRPr="00C925ED">
              <w:rPr>
                <w:rFonts w:eastAsia="Times New Roman"/>
                <w:sz w:val="24"/>
                <w:szCs w:val="24"/>
                <w:lang w:eastAsia="de-DE"/>
              </w:rPr>
              <w:t>(</w:t>
            </w:r>
            <w:r w:rsidR="00813D02">
              <w:rPr>
                <w:rFonts w:eastAsia="Times New Roman"/>
                <w:sz w:val="24"/>
                <w:szCs w:val="24"/>
                <w:lang w:eastAsia="de-DE"/>
              </w:rPr>
              <w:t>zusammen mit Grunsky, Wolfgang</w:t>
            </w:r>
            <w:r w:rsidRPr="00C925ED">
              <w:rPr>
                <w:rFonts w:eastAsia="Times New Roman"/>
                <w:sz w:val="24"/>
                <w:szCs w:val="24"/>
                <w:lang w:eastAsia="de-DE"/>
              </w:rPr>
              <w:t>, Benecke</w:t>
            </w:r>
            <w:r>
              <w:rPr>
                <w:rFonts w:eastAsia="Times New Roman"/>
                <w:sz w:val="24"/>
                <w:szCs w:val="24"/>
                <w:lang w:eastAsia="de-DE"/>
              </w:rPr>
              <w:t xml:space="preserve">, Martina, </w:t>
            </w:r>
            <w:r w:rsidRPr="00C925ED">
              <w:rPr>
                <w:rFonts w:eastAsia="Times New Roman"/>
                <w:sz w:val="24"/>
                <w:szCs w:val="24"/>
                <w:lang w:eastAsia="de-DE"/>
              </w:rPr>
              <w:t>Greiner</w:t>
            </w:r>
            <w:r>
              <w:rPr>
                <w:rFonts w:eastAsia="Times New Roman"/>
                <w:sz w:val="24"/>
                <w:szCs w:val="24"/>
                <w:lang w:eastAsia="de-DE"/>
              </w:rPr>
              <w:t>, Stefan</w:t>
            </w:r>
            <w:r w:rsidRPr="00C925ED">
              <w:rPr>
                <w:rFonts w:eastAsia="Times New Roman"/>
                <w:sz w:val="24"/>
                <w:szCs w:val="24"/>
                <w:lang w:eastAsia="de-DE"/>
              </w:rPr>
              <w:t xml:space="preserve">), 8. </w:t>
            </w:r>
            <w:r w:rsidRPr="00813D02">
              <w:rPr>
                <w:rFonts w:eastAsia="Times New Roman"/>
                <w:sz w:val="24"/>
                <w:szCs w:val="24"/>
                <w:lang w:eastAsia="de-DE"/>
              </w:rPr>
              <w:t xml:space="preserve">Auflage, Vahlen, München 2014, 722 Sn. </w:t>
            </w:r>
          </w:p>
          <w:p w:rsidR="00C925ED" w:rsidRPr="00813D02" w:rsidRDefault="00C925ED" w:rsidP="00376DEC">
            <w:pPr>
              <w:jc w:val="both"/>
              <w:rPr>
                <w:rFonts w:eastAsia="Times New Roman"/>
                <w:i/>
                <w:sz w:val="24"/>
                <w:szCs w:val="24"/>
                <w:lang w:eastAsia="de-DE"/>
              </w:rPr>
            </w:pPr>
          </w:p>
          <w:p w:rsidR="00C74A24" w:rsidRDefault="00C74A24" w:rsidP="00376DEC">
            <w:pPr>
              <w:jc w:val="both"/>
              <w:rPr>
                <w:rFonts w:eastAsia="Times New Roman"/>
                <w:sz w:val="24"/>
                <w:szCs w:val="24"/>
                <w:lang w:val="en-US" w:eastAsia="de-DE"/>
              </w:rPr>
            </w:pPr>
            <w:r w:rsidRPr="0004781F">
              <w:rPr>
                <w:rFonts w:eastAsia="Times New Roman"/>
                <w:i/>
                <w:sz w:val="24"/>
                <w:szCs w:val="24"/>
                <w:lang w:val="en-US" w:eastAsia="de-DE"/>
              </w:rPr>
              <w:t>The Right to Strike: A Comparative View</w:t>
            </w:r>
            <w:r>
              <w:rPr>
                <w:rFonts w:eastAsia="Times New Roman"/>
                <w:sz w:val="24"/>
                <w:szCs w:val="24"/>
                <w:lang w:val="en-US" w:eastAsia="de-DE"/>
              </w:rPr>
              <w:t xml:space="preserve">, </w:t>
            </w:r>
            <w:r w:rsidR="0064497A">
              <w:rPr>
                <w:rFonts w:eastAsia="Times New Roman"/>
                <w:sz w:val="24"/>
                <w:szCs w:val="24"/>
                <w:lang w:val="en-US" w:eastAsia="de-DE"/>
              </w:rPr>
              <w:t xml:space="preserve">Kluwer </w:t>
            </w:r>
            <w:r>
              <w:rPr>
                <w:rFonts w:eastAsia="Times New Roman"/>
                <w:sz w:val="24"/>
                <w:szCs w:val="24"/>
                <w:lang w:val="en-US" w:eastAsia="de-DE"/>
              </w:rPr>
              <w:t>Law International, 2014</w:t>
            </w:r>
            <w:r w:rsidR="00D8448C">
              <w:rPr>
                <w:rFonts w:eastAsia="Times New Roman"/>
                <w:sz w:val="24"/>
                <w:szCs w:val="24"/>
                <w:lang w:val="en-US" w:eastAsia="de-DE"/>
              </w:rPr>
              <w:t>, 680 Sn</w:t>
            </w:r>
            <w:r>
              <w:rPr>
                <w:rFonts w:eastAsia="Times New Roman"/>
                <w:sz w:val="24"/>
                <w:szCs w:val="24"/>
                <w:lang w:val="en-US" w:eastAsia="de-DE"/>
              </w:rPr>
              <w:t>.</w:t>
            </w:r>
          </w:p>
          <w:p w:rsidR="00C74A24" w:rsidRPr="00C74A24" w:rsidRDefault="00C74A24" w:rsidP="00376DEC">
            <w:pPr>
              <w:jc w:val="both"/>
              <w:rPr>
                <w:rFonts w:eastAsia="Times New Roman"/>
                <w:sz w:val="24"/>
                <w:szCs w:val="24"/>
                <w:lang w:val="en-US" w:eastAsia="de-DE"/>
              </w:rPr>
            </w:pPr>
          </w:p>
        </w:tc>
      </w:tr>
      <w:tr w:rsidR="00274D4D" w:rsidRPr="007A6C88" w:rsidTr="00936268">
        <w:trPr>
          <w:tblCellSpacing w:w="0" w:type="dxa"/>
        </w:trPr>
        <w:tc>
          <w:tcPr>
            <w:tcW w:w="2000" w:type="dxa"/>
            <w:hideMark/>
          </w:tcPr>
          <w:p w:rsidR="00274D4D" w:rsidRPr="00C74A24" w:rsidRDefault="00274D4D" w:rsidP="00490B5E">
            <w:pPr>
              <w:jc w:val="both"/>
              <w:rPr>
                <w:rFonts w:eastAsia="Times New Roman"/>
                <w:b/>
                <w:bCs/>
                <w:iCs/>
                <w:sz w:val="24"/>
                <w:szCs w:val="24"/>
                <w:lang w:val="en-US" w:eastAsia="de-DE"/>
              </w:rPr>
            </w:pPr>
            <w:r w:rsidRPr="00C74A24">
              <w:rPr>
                <w:rFonts w:eastAsia="Times New Roman"/>
                <w:b/>
                <w:bCs/>
                <w:iCs/>
                <w:sz w:val="24"/>
                <w:szCs w:val="24"/>
                <w:lang w:val="en-US" w:eastAsia="de-DE"/>
              </w:rPr>
              <w:t>201</w:t>
            </w:r>
            <w:r w:rsidR="0011123C" w:rsidRPr="00C74A24">
              <w:rPr>
                <w:rFonts w:eastAsia="Times New Roman"/>
                <w:b/>
                <w:bCs/>
                <w:iCs/>
                <w:sz w:val="24"/>
                <w:szCs w:val="24"/>
                <w:lang w:val="en-US" w:eastAsia="de-DE"/>
              </w:rPr>
              <w:t>1</w:t>
            </w:r>
          </w:p>
          <w:p w:rsidR="00274D4D" w:rsidRPr="00C74A24" w:rsidRDefault="00274D4D" w:rsidP="00490B5E">
            <w:pPr>
              <w:jc w:val="both"/>
              <w:rPr>
                <w:rFonts w:eastAsia="Times New Roman"/>
                <w:b/>
                <w:bCs/>
                <w:iCs/>
                <w:sz w:val="24"/>
                <w:szCs w:val="24"/>
                <w:lang w:val="en-US" w:eastAsia="de-DE"/>
              </w:rPr>
            </w:pPr>
          </w:p>
        </w:tc>
        <w:tc>
          <w:tcPr>
            <w:tcW w:w="7070" w:type="dxa"/>
            <w:hideMark/>
          </w:tcPr>
          <w:p w:rsidR="00962BE3" w:rsidRPr="005100C5" w:rsidRDefault="00274D4D" w:rsidP="00265C1F">
            <w:pPr>
              <w:jc w:val="both"/>
              <w:rPr>
                <w:rFonts w:eastAsia="Times New Roman"/>
                <w:sz w:val="24"/>
                <w:szCs w:val="24"/>
                <w:lang w:val="en-US" w:eastAsia="de-DE"/>
              </w:rPr>
            </w:pPr>
            <w:r w:rsidRPr="00C74A24">
              <w:rPr>
                <w:rFonts w:eastAsia="Times New Roman"/>
                <w:i/>
                <w:sz w:val="24"/>
                <w:szCs w:val="24"/>
                <w:lang w:val="en-US" w:eastAsia="de-DE"/>
              </w:rPr>
              <w:t>Trade Union Rights at the Workplace</w:t>
            </w:r>
            <w:r w:rsidR="00C925ED">
              <w:rPr>
                <w:rFonts w:eastAsia="Times New Roman"/>
                <w:i/>
                <w:sz w:val="24"/>
                <w:szCs w:val="24"/>
                <w:lang w:val="en-US" w:eastAsia="de-DE"/>
              </w:rPr>
              <w:t>. In Honour of Manfred Weiss</w:t>
            </w:r>
            <w:r w:rsidR="00265C1F">
              <w:rPr>
                <w:rFonts w:eastAsia="Times New Roman"/>
                <w:sz w:val="24"/>
                <w:szCs w:val="24"/>
                <w:lang w:val="en-US" w:eastAsia="de-DE"/>
              </w:rPr>
              <w:t xml:space="preserve"> (zusammen mit Blanpain, Roger, Klebe, Thomas, Schmidt, Marlene), </w:t>
            </w:r>
            <w:r w:rsidRPr="00C74A24">
              <w:rPr>
                <w:rFonts w:eastAsia="Times New Roman"/>
                <w:sz w:val="24"/>
                <w:szCs w:val="24"/>
                <w:lang w:val="en-US" w:eastAsia="de-DE"/>
              </w:rPr>
              <w:t>Reihe: Bulletin of Comparative</w:t>
            </w:r>
            <w:r w:rsidR="00962BE3" w:rsidRPr="00C74A24">
              <w:rPr>
                <w:rFonts w:eastAsia="Times New Roman"/>
                <w:sz w:val="24"/>
                <w:szCs w:val="24"/>
                <w:lang w:val="en-US" w:eastAsia="de-DE"/>
              </w:rPr>
              <w:t xml:space="preserve"> Labour Relations, Kluwer</w:t>
            </w:r>
            <w:r w:rsidRPr="00C74A24">
              <w:rPr>
                <w:rFonts w:eastAsia="Times New Roman"/>
                <w:sz w:val="24"/>
                <w:szCs w:val="24"/>
                <w:lang w:val="en-US" w:eastAsia="de-DE"/>
              </w:rPr>
              <w:t xml:space="preserve"> La</w:t>
            </w:r>
            <w:r w:rsidRPr="005100C5">
              <w:rPr>
                <w:rFonts w:eastAsia="Times New Roman"/>
                <w:sz w:val="24"/>
                <w:szCs w:val="24"/>
                <w:lang w:val="en-US" w:eastAsia="de-DE"/>
              </w:rPr>
              <w:t>w International, Alphen aan den Rijn 201</w:t>
            </w:r>
            <w:r w:rsidR="0011123C" w:rsidRPr="005100C5">
              <w:rPr>
                <w:rFonts w:eastAsia="Times New Roman"/>
                <w:sz w:val="24"/>
                <w:szCs w:val="24"/>
                <w:lang w:val="en-US" w:eastAsia="de-DE"/>
              </w:rPr>
              <w:t>1</w:t>
            </w:r>
            <w:r w:rsidR="00962BE3" w:rsidRPr="005100C5">
              <w:rPr>
                <w:rFonts w:eastAsia="Times New Roman"/>
                <w:sz w:val="24"/>
                <w:szCs w:val="24"/>
                <w:lang w:val="en-US" w:eastAsia="de-DE"/>
              </w:rPr>
              <w:t>,</w:t>
            </w:r>
            <w:r w:rsidR="00265C1F">
              <w:rPr>
                <w:rFonts w:eastAsia="Times New Roman"/>
                <w:sz w:val="24"/>
                <w:szCs w:val="24"/>
                <w:lang w:val="en-US" w:eastAsia="de-DE"/>
              </w:rPr>
              <w:t xml:space="preserve"> Sn. xvii – xix.</w:t>
            </w:r>
          </w:p>
        </w:tc>
      </w:tr>
    </w:tbl>
    <w:p w:rsidR="00B0228C" w:rsidRPr="005100C5" w:rsidRDefault="00B0228C" w:rsidP="00490B5E">
      <w:pPr>
        <w:jc w:val="both"/>
        <w:outlineLvl w:val="1"/>
        <w:rPr>
          <w:rFonts w:eastAsia="Times New Roman"/>
          <w:b/>
          <w:bCs/>
          <w:sz w:val="24"/>
          <w:szCs w:val="24"/>
          <w:u w:val="single"/>
          <w:lang w:val="en-US" w:eastAsia="de-DE"/>
        </w:rPr>
      </w:pPr>
    </w:p>
    <w:p w:rsidR="00BE39AA" w:rsidRDefault="00BE39AA" w:rsidP="00490B5E">
      <w:pPr>
        <w:jc w:val="both"/>
        <w:outlineLvl w:val="1"/>
        <w:rPr>
          <w:rFonts w:eastAsia="Times New Roman"/>
          <w:b/>
          <w:bCs/>
          <w:sz w:val="24"/>
          <w:szCs w:val="24"/>
          <w:u w:val="single"/>
          <w:lang w:eastAsia="de-DE"/>
        </w:rPr>
      </w:pPr>
      <w:r w:rsidRPr="00F3089D">
        <w:rPr>
          <w:rFonts w:eastAsia="Times New Roman"/>
          <w:b/>
          <w:bCs/>
          <w:sz w:val="24"/>
          <w:szCs w:val="24"/>
          <w:u w:val="single"/>
          <w:lang w:eastAsia="de-DE"/>
        </w:rPr>
        <w:t>II. Monographien</w:t>
      </w:r>
    </w:p>
    <w:p w:rsidR="00936268" w:rsidRDefault="00936268" w:rsidP="00490B5E">
      <w:pPr>
        <w:jc w:val="both"/>
        <w:outlineLvl w:val="1"/>
        <w:rPr>
          <w:rFonts w:eastAsia="Times New Roman"/>
          <w:b/>
          <w:bCs/>
          <w:sz w:val="24"/>
          <w:szCs w:val="24"/>
          <w:u w:val="single"/>
          <w:lang w:eastAsia="de-DE"/>
        </w:rPr>
      </w:pPr>
    </w:p>
    <w:p w:rsidR="00F53299" w:rsidRPr="00F53299" w:rsidRDefault="00F53299" w:rsidP="00F53299">
      <w:pPr>
        <w:ind w:left="2123" w:hanging="2123"/>
        <w:jc w:val="both"/>
        <w:outlineLvl w:val="1"/>
        <w:rPr>
          <w:rFonts w:eastAsia="Times New Roman"/>
          <w:sz w:val="24"/>
          <w:szCs w:val="24"/>
          <w:lang w:val="en-US" w:eastAsia="de-DE"/>
        </w:rPr>
      </w:pPr>
      <w:r w:rsidRPr="00F53299">
        <w:rPr>
          <w:rFonts w:eastAsia="Times New Roman"/>
          <w:b/>
          <w:bCs/>
          <w:sz w:val="24"/>
          <w:szCs w:val="24"/>
          <w:lang w:eastAsia="de-DE"/>
        </w:rPr>
        <w:t>2020</w:t>
      </w:r>
      <w:r w:rsidRPr="00F53299">
        <w:rPr>
          <w:rFonts w:eastAsia="Times New Roman"/>
          <w:b/>
          <w:bCs/>
          <w:sz w:val="24"/>
          <w:szCs w:val="24"/>
          <w:lang w:eastAsia="de-DE"/>
        </w:rPr>
        <w:tab/>
      </w:r>
      <w:r>
        <w:rPr>
          <w:rFonts w:eastAsia="Times New Roman"/>
          <w:b/>
          <w:bCs/>
          <w:sz w:val="24"/>
          <w:szCs w:val="24"/>
          <w:lang w:eastAsia="de-DE"/>
        </w:rPr>
        <w:tab/>
      </w:r>
      <w:r w:rsidRPr="00F53299">
        <w:rPr>
          <w:sz w:val="24"/>
          <w:szCs w:val="24"/>
        </w:rPr>
        <w:t>Mitbestimmung des Betriebsrats in Fragen der Ordnung des Betriebs und des Verhaltens der Arbeitnehmer im Betrieb</w:t>
      </w:r>
      <w:r>
        <w:rPr>
          <w:sz w:val="24"/>
          <w:szCs w:val="24"/>
        </w:rPr>
        <w:t xml:space="preserve">, </w:t>
      </w:r>
      <w:r w:rsidRPr="00F53299">
        <w:rPr>
          <w:rFonts w:eastAsia="Times New Roman"/>
          <w:sz w:val="24"/>
          <w:szCs w:val="24"/>
          <w:lang w:eastAsia="de-DE"/>
        </w:rPr>
        <w:t xml:space="preserve">HSI-Schiftenreihe Band </w:t>
      </w:r>
      <w:r>
        <w:rPr>
          <w:rFonts w:eastAsia="Times New Roman"/>
          <w:sz w:val="24"/>
          <w:szCs w:val="24"/>
          <w:lang w:eastAsia="de-DE"/>
        </w:rPr>
        <w:t>33</w:t>
      </w:r>
      <w:r w:rsidRPr="00F53299">
        <w:rPr>
          <w:rFonts w:eastAsia="Times New Roman"/>
          <w:sz w:val="24"/>
          <w:szCs w:val="24"/>
          <w:lang w:eastAsia="de-DE"/>
        </w:rPr>
        <w:t xml:space="preserve">, Bund-Verlag GmbH, Frankfurt, </w:t>
      </w:r>
      <w:r>
        <w:rPr>
          <w:rFonts w:eastAsia="Times New Roman"/>
          <w:sz w:val="24"/>
          <w:szCs w:val="24"/>
          <w:lang w:eastAsia="de-DE"/>
        </w:rPr>
        <w:t>100</w:t>
      </w:r>
      <w:r w:rsidRPr="00F53299">
        <w:rPr>
          <w:rFonts w:eastAsia="Times New Roman"/>
          <w:sz w:val="24"/>
          <w:szCs w:val="24"/>
          <w:lang w:eastAsia="de-DE"/>
        </w:rPr>
        <w:t xml:space="preserve"> Sn</w:t>
      </w:r>
      <w:r w:rsidR="00D22EAA">
        <w:rPr>
          <w:rFonts w:eastAsia="Times New Roman"/>
          <w:sz w:val="24"/>
          <w:szCs w:val="24"/>
          <w:lang w:eastAsia="de-DE"/>
        </w:rPr>
        <w:t>.</w:t>
      </w:r>
    </w:p>
    <w:p w:rsidR="00F53299" w:rsidRPr="00F53299" w:rsidRDefault="00F53299" w:rsidP="00490B5E">
      <w:pPr>
        <w:jc w:val="both"/>
        <w:outlineLvl w:val="1"/>
        <w:rPr>
          <w:rFonts w:eastAsia="Times New Roman"/>
          <w:b/>
          <w:bCs/>
          <w:sz w:val="24"/>
          <w:szCs w:val="24"/>
          <w:lang w:eastAsia="de-DE"/>
        </w:rPr>
      </w:pPr>
    </w:p>
    <w:tbl>
      <w:tblPr>
        <w:tblW w:w="0" w:type="auto"/>
        <w:tblCellSpacing w:w="0" w:type="dxa"/>
        <w:tblCellMar>
          <w:left w:w="0" w:type="dxa"/>
          <w:right w:w="0" w:type="dxa"/>
        </w:tblCellMar>
        <w:tblLook w:val="04A0" w:firstRow="1" w:lastRow="0" w:firstColumn="1" w:lastColumn="0" w:noHBand="0" w:noVBand="1"/>
      </w:tblPr>
      <w:tblGrid>
        <w:gridCol w:w="1987"/>
        <w:gridCol w:w="7083"/>
      </w:tblGrid>
      <w:tr w:rsidR="0011123C" w:rsidRPr="00F3089D" w:rsidTr="005F026B">
        <w:trPr>
          <w:tblCellSpacing w:w="0" w:type="dxa"/>
        </w:trPr>
        <w:tc>
          <w:tcPr>
            <w:tcW w:w="1987" w:type="dxa"/>
          </w:tcPr>
          <w:p w:rsidR="007C7BDA" w:rsidRPr="00F3089D" w:rsidRDefault="00F91105" w:rsidP="00490B5E">
            <w:pPr>
              <w:jc w:val="both"/>
              <w:rPr>
                <w:rFonts w:eastAsia="Times New Roman"/>
                <w:b/>
                <w:bCs/>
                <w:iCs/>
                <w:sz w:val="24"/>
                <w:szCs w:val="24"/>
                <w:lang w:eastAsia="de-DE"/>
              </w:rPr>
            </w:pPr>
            <w:r>
              <w:rPr>
                <w:rFonts w:eastAsia="Times New Roman"/>
                <w:b/>
                <w:bCs/>
                <w:iCs/>
                <w:sz w:val="24"/>
                <w:szCs w:val="24"/>
                <w:lang w:eastAsia="de-DE"/>
              </w:rPr>
              <w:t>2013</w:t>
            </w:r>
          </w:p>
        </w:tc>
        <w:tc>
          <w:tcPr>
            <w:tcW w:w="7083" w:type="dxa"/>
          </w:tcPr>
          <w:p w:rsidR="000569C5" w:rsidRDefault="00F91105" w:rsidP="00490B5E">
            <w:pPr>
              <w:jc w:val="both"/>
              <w:rPr>
                <w:rFonts w:eastAsia="Times New Roman"/>
                <w:sz w:val="24"/>
                <w:szCs w:val="24"/>
                <w:lang w:eastAsia="de-DE"/>
              </w:rPr>
            </w:pPr>
            <w:r w:rsidRPr="00BF0CA4">
              <w:rPr>
                <w:rFonts w:eastAsia="Times New Roman"/>
                <w:i/>
                <w:sz w:val="24"/>
                <w:szCs w:val="24"/>
                <w:lang w:val="en-US" w:eastAsia="de-DE"/>
              </w:rPr>
              <w:t>Multinational Human Resource Management and the Law, Common Workplace Problems in Different Legal Environments</w:t>
            </w:r>
            <w:r w:rsidRPr="00BF0CA4">
              <w:rPr>
                <w:rFonts w:eastAsia="Times New Roman"/>
                <w:sz w:val="24"/>
                <w:szCs w:val="24"/>
                <w:lang w:val="en-US" w:eastAsia="de-DE"/>
              </w:rPr>
              <w:t xml:space="preserve">, Matthew W. Finkin/Joel Cutcher-Gershenfeld (Hrsg.) </w:t>
            </w:r>
            <w:r>
              <w:rPr>
                <w:rFonts w:eastAsia="Times New Roman"/>
                <w:sz w:val="24"/>
                <w:szCs w:val="24"/>
                <w:lang w:eastAsia="de-DE"/>
              </w:rPr>
              <w:t>(</w:t>
            </w:r>
            <w:r w:rsidRPr="00F3089D">
              <w:rPr>
                <w:rFonts w:eastAsia="Times New Roman"/>
                <w:sz w:val="24"/>
                <w:szCs w:val="24"/>
                <w:lang w:eastAsia="de-DE"/>
              </w:rPr>
              <w:t>zusammen mit</w:t>
            </w:r>
            <w:r>
              <w:rPr>
                <w:rFonts w:eastAsia="Times New Roman"/>
                <w:sz w:val="24"/>
                <w:szCs w:val="24"/>
                <w:lang w:eastAsia="de-DE"/>
              </w:rPr>
              <w:t xml:space="preserve"> Takashi Araki, Philipp Fischinger, Roberto Fragale Filho and Andrew Stewart), Edward Elgar Publishing, 2013, 448 Sn</w:t>
            </w:r>
            <w:r w:rsidR="00C74A24">
              <w:rPr>
                <w:rFonts w:eastAsia="Times New Roman"/>
                <w:sz w:val="24"/>
                <w:szCs w:val="24"/>
                <w:lang w:eastAsia="de-DE"/>
              </w:rPr>
              <w:t>.</w:t>
            </w:r>
            <w:r w:rsidR="00BF0CA4">
              <w:rPr>
                <w:rFonts w:eastAsia="Times New Roman"/>
                <w:sz w:val="24"/>
                <w:szCs w:val="24"/>
                <w:lang w:eastAsia="de-DE"/>
              </w:rPr>
              <w:t xml:space="preserve"> (</w:t>
            </w:r>
            <w:hyperlink r:id="rId8" w:history="1">
              <w:r w:rsidR="00BF0CA4" w:rsidRPr="005100C5">
                <w:rPr>
                  <w:rStyle w:val="Hyperlink"/>
                  <w:rFonts w:eastAsia="Times New Roman"/>
                  <w:sz w:val="24"/>
                  <w:szCs w:val="24"/>
                  <w:lang w:eastAsia="de-DE"/>
                </w:rPr>
                <w:t>Elgaronline</w:t>
              </w:r>
            </w:hyperlink>
            <w:r w:rsidR="00BF0CA4">
              <w:rPr>
                <w:rFonts w:eastAsia="Times New Roman"/>
                <w:sz w:val="24"/>
                <w:szCs w:val="24"/>
                <w:lang w:eastAsia="de-DE"/>
              </w:rPr>
              <w:t xml:space="preserve">) </w:t>
            </w:r>
          </w:p>
          <w:p w:rsidR="00F91105" w:rsidRPr="00F3089D" w:rsidRDefault="00F91105" w:rsidP="00490B5E">
            <w:pPr>
              <w:jc w:val="both"/>
              <w:rPr>
                <w:rFonts w:eastAsia="Times New Roman"/>
                <w:sz w:val="24"/>
                <w:szCs w:val="24"/>
                <w:lang w:eastAsia="de-DE"/>
              </w:rPr>
            </w:pPr>
          </w:p>
        </w:tc>
      </w:tr>
      <w:tr w:rsidR="0011123C" w:rsidRPr="00F3089D" w:rsidTr="005F026B">
        <w:trPr>
          <w:tblCellSpacing w:w="0" w:type="dxa"/>
        </w:trPr>
        <w:tc>
          <w:tcPr>
            <w:tcW w:w="1987" w:type="dxa"/>
            <w:hideMark/>
          </w:tcPr>
          <w:p w:rsidR="00366851" w:rsidRPr="00F3089D" w:rsidRDefault="000F3250" w:rsidP="00490B5E">
            <w:pPr>
              <w:jc w:val="both"/>
              <w:rPr>
                <w:rFonts w:eastAsia="Times New Roman"/>
                <w:b/>
                <w:bCs/>
                <w:iCs/>
                <w:sz w:val="24"/>
                <w:szCs w:val="24"/>
                <w:lang w:eastAsia="de-DE"/>
              </w:rPr>
            </w:pPr>
            <w:r w:rsidRPr="00F3089D">
              <w:rPr>
                <w:rFonts w:eastAsia="Times New Roman"/>
                <w:b/>
                <w:bCs/>
                <w:iCs/>
                <w:sz w:val="24"/>
                <w:szCs w:val="24"/>
                <w:lang w:eastAsia="de-DE"/>
              </w:rPr>
              <w:t>2012</w:t>
            </w:r>
          </w:p>
        </w:tc>
        <w:tc>
          <w:tcPr>
            <w:tcW w:w="7083" w:type="dxa"/>
            <w:hideMark/>
          </w:tcPr>
          <w:p w:rsidR="000F3250" w:rsidRPr="00F3089D" w:rsidRDefault="000F3250" w:rsidP="00490B5E">
            <w:pPr>
              <w:jc w:val="both"/>
              <w:rPr>
                <w:rFonts w:eastAsia="Times New Roman"/>
                <w:i/>
                <w:sz w:val="24"/>
                <w:szCs w:val="24"/>
                <w:lang w:eastAsia="de-DE"/>
              </w:rPr>
            </w:pPr>
            <w:r w:rsidRPr="00F3089D">
              <w:rPr>
                <w:rFonts w:eastAsia="Times New Roman"/>
                <w:i/>
                <w:sz w:val="24"/>
                <w:szCs w:val="24"/>
                <w:lang w:eastAsia="de-DE"/>
              </w:rPr>
              <w:t>Betriebsrat und Arbeitszeit</w:t>
            </w:r>
            <w:r w:rsidR="008F2342" w:rsidRPr="00F3089D">
              <w:rPr>
                <w:rFonts w:eastAsia="Times New Roman"/>
                <w:i/>
                <w:sz w:val="24"/>
                <w:szCs w:val="24"/>
                <w:lang w:eastAsia="de-DE"/>
              </w:rPr>
              <w:t xml:space="preserve">, </w:t>
            </w:r>
            <w:r w:rsidRPr="00F3089D">
              <w:rPr>
                <w:rFonts w:eastAsia="Times New Roman"/>
                <w:i/>
                <w:sz w:val="24"/>
                <w:szCs w:val="24"/>
                <w:lang w:eastAsia="de-DE"/>
              </w:rPr>
              <w:t>Pauschale Abgeltung und Freistellungen über das Gesetz hinaus</w:t>
            </w:r>
            <w:r w:rsidR="00B741C5" w:rsidRPr="00F3089D">
              <w:rPr>
                <w:rFonts w:eastAsia="Times New Roman"/>
                <w:sz w:val="24"/>
                <w:szCs w:val="24"/>
                <w:lang w:eastAsia="de-DE"/>
              </w:rPr>
              <w:t>,</w:t>
            </w:r>
            <w:r w:rsidR="008F2342" w:rsidRPr="00F3089D">
              <w:rPr>
                <w:rFonts w:eastAsia="Times New Roman"/>
                <w:i/>
                <w:sz w:val="24"/>
                <w:szCs w:val="24"/>
                <w:lang w:eastAsia="de-DE"/>
              </w:rPr>
              <w:t xml:space="preserve"> </w:t>
            </w:r>
            <w:r w:rsidRPr="00F3089D">
              <w:rPr>
                <w:rFonts w:eastAsia="Times New Roman"/>
                <w:sz w:val="24"/>
                <w:szCs w:val="24"/>
                <w:lang w:eastAsia="de-DE"/>
              </w:rPr>
              <w:t>HSI-Schriftenreihe Band 4</w:t>
            </w:r>
            <w:r w:rsidR="00BE2CAF" w:rsidRPr="00F3089D">
              <w:rPr>
                <w:rFonts w:eastAsia="Times New Roman"/>
                <w:sz w:val="24"/>
                <w:szCs w:val="24"/>
                <w:lang w:eastAsia="de-DE"/>
              </w:rPr>
              <w:t xml:space="preserve">, </w:t>
            </w:r>
            <w:r w:rsidRPr="00F3089D">
              <w:rPr>
                <w:rFonts w:eastAsia="Times New Roman"/>
                <w:sz w:val="24"/>
                <w:szCs w:val="24"/>
                <w:lang w:eastAsia="de-DE"/>
              </w:rPr>
              <w:t>S</w:t>
            </w:r>
            <w:r w:rsidR="00BE2CAF" w:rsidRPr="00F3089D">
              <w:rPr>
                <w:rFonts w:eastAsia="Times New Roman"/>
                <w:sz w:val="24"/>
                <w:szCs w:val="24"/>
                <w:lang w:eastAsia="de-DE"/>
              </w:rPr>
              <w:t>üdwestdeutscher Verlag für Hochschulschriften</w:t>
            </w:r>
            <w:r w:rsidRPr="00F3089D">
              <w:rPr>
                <w:rFonts w:eastAsia="Times New Roman"/>
                <w:sz w:val="24"/>
                <w:szCs w:val="24"/>
                <w:lang w:eastAsia="de-DE"/>
              </w:rPr>
              <w:t xml:space="preserve">, </w:t>
            </w:r>
            <w:r w:rsidR="007C7BDA" w:rsidRPr="00F3089D">
              <w:rPr>
                <w:rFonts w:eastAsia="Times New Roman"/>
                <w:sz w:val="24"/>
                <w:szCs w:val="24"/>
                <w:lang w:eastAsia="de-DE"/>
              </w:rPr>
              <w:t xml:space="preserve">1. Auflage, Saarbrücken </w:t>
            </w:r>
            <w:r w:rsidRPr="00F3089D">
              <w:rPr>
                <w:rFonts w:eastAsia="Times New Roman"/>
                <w:sz w:val="24"/>
                <w:szCs w:val="24"/>
                <w:lang w:eastAsia="de-DE"/>
              </w:rPr>
              <w:t>2012</w:t>
            </w:r>
            <w:r w:rsidR="00016F15" w:rsidRPr="00F3089D">
              <w:rPr>
                <w:rFonts w:eastAsia="Times New Roman"/>
                <w:sz w:val="24"/>
                <w:szCs w:val="24"/>
                <w:lang w:eastAsia="de-DE"/>
              </w:rPr>
              <w:t>, 56 Sn</w:t>
            </w:r>
            <w:r w:rsidRPr="00F3089D">
              <w:rPr>
                <w:rFonts w:eastAsia="Times New Roman"/>
                <w:sz w:val="24"/>
                <w:szCs w:val="24"/>
                <w:lang w:eastAsia="de-DE"/>
              </w:rPr>
              <w:t>.</w:t>
            </w:r>
          </w:p>
          <w:p w:rsidR="007C7BDA" w:rsidRPr="00F3089D" w:rsidRDefault="007C7BDA" w:rsidP="00490B5E">
            <w:pPr>
              <w:jc w:val="both"/>
              <w:rPr>
                <w:rFonts w:eastAsia="Times New Roman"/>
                <w:sz w:val="24"/>
                <w:szCs w:val="24"/>
                <w:lang w:eastAsia="de-DE"/>
              </w:rPr>
            </w:pPr>
          </w:p>
        </w:tc>
      </w:tr>
      <w:tr w:rsidR="0011123C" w:rsidRPr="00F3089D" w:rsidTr="005F026B">
        <w:trPr>
          <w:tblCellSpacing w:w="0" w:type="dxa"/>
        </w:trPr>
        <w:tc>
          <w:tcPr>
            <w:tcW w:w="1987" w:type="dxa"/>
            <w:hideMark/>
          </w:tcPr>
          <w:p w:rsidR="00BE2CAF" w:rsidRPr="00F3089D" w:rsidRDefault="00BE2CAF" w:rsidP="00490B5E">
            <w:pPr>
              <w:jc w:val="both"/>
              <w:rPr>
                <w:rFonts w:eastAsia="Times New Roman"/>
                <w:b/>
                <w:bCs/>
                <w:iCs/>
                <w:sz w:val="24"/>
                <w:szCs w:val="24"/>
                <w:lang w:eastAsia="de-DE"/>
              </w:rPr>
            </w:pPr>
          </w:p>
        </w:tc>
        <w:tc>
          <w:tcPr>
            <w:tcW w:w="7083" w:type="dxa"/>
            <w:hideMark/>
          </w:tcPr>
          <w:p w:rsidR="00936268" w:rsidRDefault="00BE2CAF" w:rsidP="0089202A">
            <w:pPr>
              <w:jc w:val="both"/>
              <w:rPr>
                <w:rFonts w:eastAsia="Times New Roman"/>
                <w:sz w:val="24"/>
                <w:szCs w:val="24"/>
                <w:lang w:eastAsia="de-DE"/>
              </w:rPr>
            </w:pPr>
            <w:r w:rsidRPr="00F3089D">
              <w:rPr>
                <w:rFonts w:eastAsia="Times New Roman"/>
                <w:i/>
                <w:sz w:val="24"/>
                <w:szCs w:val="24"/>
                <w:lang w:eastAsia="de-DE"/>
              </w:rPr>
              <w:t>Geschlechterquoten für die Besetzung der Leitungsgremien von Unternehmen</w:t>
            </w:r>
            <w:r w:rsidR="0011123C" w:rsidRPr="00F3089D">
              <w:rPr>
                <w:rFonts w:eastAsia="Times New Roman"/>
                <w:i/>
                <w:sz w:val="24"/>
                <w:szCs w:val="24"/>
                <w:lang w:eastAsia="de-DE"/>
              </w:rPr>
              <w:t xml:space="preserve"> – </w:t>
            </w:r>
            <w:r w:rsidRPr="00F3089D">
              <w:rPr>
                <w:rFonts w:eastAsia="Times New Roman"/>
                <w:i/>
                <w:sz w:val="24"/>
                <w:szCs w:val="24"/>
                <w:lang w:eastAsia="de-DE"/>
              </w:rPr>
              <w:t>Bewertung der aktuellen Entwürfe aus unionsrechtlicher und rechtsvergleichender Sicht</w:t>
            </w:r>
            <w:r w:rsidR="005153E8" w:rsidRPr="00F3089D">
              <w:rPr>
                <w:rFonts w:eastAsia="Times New Roman"/>
                <w:sz w:val="24"/>
                <w:szCs w:val="24"/>
                <w:lang w:eastAsia="de-DE"/>
              </w:rPr>
              <w:t>,</w:t>
            </w:r>
            <w:r w:rsidR="0089202A" w:rsidRPr="00F3089D">
              <w:rPr>
                <w:rFonts w:eastAsia="Times New Roman"/>
                <w:sz w:val="24"/>
                <w:szCs w:val="24"/>
                <w:lang w:eastAsia="de-DE"/>
              </w:rPr>
              <w:t xml:space="preserve"> </w:t>
            </w:r>
            <w:r w:rsidRPr="00F3089D">
              <w:rPr>
                <w:rFonts w:eastAsia="Times New Roman"/>
                <w:sz w:val="24"/>
                <w:szCs w:val="24"/>
                <w:lang w:eastAsia="de-DE"/>
              </w:rPr>
              <w:t>HSI-Schriftenreihe Band 3, Südwestdeutscher Verlag für Hochschulschriften, 1. Auflage,</w:t>
            </w:r>
            <w:r w:rsidR="00CD2432" w:rsidRPr="00F3089D">
              <w:rPr>
                <w:rFonts w:eastAsia="Times New Roman"/>
                <w:sz w:val="24"/>
                <w:szCs w:val="24"/>
                <w:lang w:eastAsia="de-DE"/>
              </w:rPr>
              <w:t xml:space="preserve"> </w:t>
            </w:r>
            <w:r w:rsidRPr="00F3089D">
              <w:rPr>
                <w:rFonts w:eastAsia="Times New Roman"/>
                <w:sz w:val="24"/>
                <w:szCs w:val="24"/>
                <w:lang w:eastAsia="de-DE"/>
              </w:rPr>
              <w:t>Saarbrücken 2012</w:t>
            </w:r>
            <w:r w:rsidR="00016F15" w:rsidRPr="00F3089D">
              <w:rPr>
                <w:rFonts w:eastAsia="Times New Roman"/>
                <w:sz w:val="24"/>
                <w:szCs w:val="24"/>
                <w:lang w:eastAsia="de-DE"/>
              </w:rPr>
              <w:t>, 72 Sn</w:t>
            </w:r>
            <w:r w:rsidRPr="00F3089D">
              <w:rPr>
                <w:rFonts w:eastAsia="Times New Roman"/>
                <w:sz w:val="24"/>
                <w:szCs w:val="24"/>
                <w:lang w:eastAsia="de-DE"/>
              </w:rPr>
              <w:t>.</w:t>
            </w:r>
          </w:p>
          <w:p w:rsidR="00BE2CAF" w:rsidRPr="00F3089D" w:rsidRDefault="00BE2CAF" w:rsidP="0089202A">
            <w:pPr>
              <w:jc w:val="both"/>
              <w:rPr>
                <w:rFonts w:eastAsia="Times New Roman"/>
                <w:sz w:val="24"/>
                <w:szCs w:val="24"/>
                <w:lang w:eastAsia="de-DE"/>
              </w:rPr>
            </w:pPr>
            <w:r w:rsidRPr="00F3089D">
              <w:rPr>
                <w:rFonts w:eastAsia="Times New Roman"/>
                <w:sz w:val="24"/>
                <w:szCs w:val="24"/>
                <w:lang w:eastAsia="de-DE"/>
              </w:rPr>
              <w:t xml:space="preserve"> </w:t>
            </w:r>
          </w:p>
        </w:tc>
      </w:tr>
      <w:tr w:rsidR="0011123C" w:rsidRPr="00F3089D" w:rsidTr="005F026B">
        <w:trPr>
          <w:tblCellSpacing w:w="0" w:type="dxa"/>
        </w:trPr>
        <w:tc>
          <w:tcPr>
            <w:tcW w:w="1987" w:type="dxa"/>
            <w:hideMark/>
          </w:tcPr>
          <w:p w:rsidR="00BE39AA" w:rsidRPr="00F3089D" w:rsidRDefault="00D8754F" w:rsidP="00490B5E">
            <w:pPr>
              <w:jc w:val="both"/>
              <w:rPr>
                <w:rFonts w:eastAsia="Times New Roman"/>
                <w:sz w:val="24"/>
                <w:szCs w:val="24"/>
                <w:lang w:eastAsia="de-DE"/>
              </w:rPr>
            </w:pPr>
            <w:r w:rsidRPr="00F3089D">
              <w:rPr>
                <w:rFonts w:eastAsia="Times New Roman"/>
                <w:b/>
                <w:bCs/>
                <w:iCs/>
                <w:sz w:val="24"/>
                <w:szCs w:val="24"/>
                <w:lang w:eastAsia="de-DE"/>
              </w:rPr>
              <w:t>2010</w:t>
            </w:r>
          </w:p>
        </w:tc>
        <w:tc>
          <w:tcPr>
            <w:tcW w:w="7083" w:type="dxa"/>
            <w:hideMark/>
          </w:tcPr>
          <w:p w:rsidR="00BE39AA" w:rsidRPr="00F3089D" w:rsidRDefault="00BE39AA" w:rsidP="00490B5E">
            <w:pPr>
              <w:jc w:val="both"/>
              <w:rPr>
                <w:rFonts w:eastAsia="Times New Roman"/>
                <w:sz w:val="24"/>
                <w:szCs w:val="24"/>
                <w:lang w:eastAsia="de-DE"/>
              </w:rPr>
            </w:pPr>
            <w:r w:rsidRPr="00F3089D">
              <w:rPr>
                <w:rFonts w:eastAsia="Times New Roman"/>
                <w:i/>
                <w:sz w:val="24"/>
                <w:szCs w:val="24"/>
                <w:lang w:eastAsia="de-DE"/>
              </w:rPr>
              <w:t>Arbeitsmarkttheorien – Eine ök</w:t>
            </w:r>
            <w:r w:rsidR="00D8754F" w:rsidRPr="00F3089D">
              <w:rPr>
                <w:rFonts w:eastAsia="Times New Roman"/>
                <w:i/>
                <w:sz w:val="24"/>
                <w:szCs w:val="24"/>
                <w:lang w:eastAsia="de-DE"/>
              </w:rPr>
              <w:t>onomisch-juristische Einführung</w:t>
            </w:r>
            <w:r w:rsidR="008F2342" w:rsidRPr="00F3089D">
              <w:rPr>
                <w:rFonts w:eastAsia="Times New Roman"/>
                <w:sz w:val="24"/>
                <w:szCs w:val="24"/>
                <w:lang w:eastAsia="de-DE"/>
              </w:rPr>
              <w:t xml:space="preserve"> (zusammen mit Prof. Dr</w:t>
            </w:r>
            <w:r w:rsidR="00D8754F" w:rsidRPr="00F3089D">
              <w:rPr>
                <w:rFonts w:eastAsia="Times New Roman"/>
                <w:sz w:val="24"/>
                <w:szCs w:val="24"/>
                <w:lang w:eastAsia="de-DE"/>
              </w:rPr>
              <w:t xml:space="preserve">. Sesselmeier und </w:t>
            </w:r>
            <w:r w:rsidR="008F2342" w:rsidRPr="00F3089D">
              <w:rPr>
                <w:rFonts w:eastAsia="Times New Roman"/>
                <w:sz w:val="24"/>
                <w:szCs w:val="24"/>
                <w:lang w:eastAsia="de-DE"/>
              </w:rPr>
              <w:t xml:space="preserve">Prof. Dr. </w:t>
            </w:r>
            <w:r w:rsidR="00D8754F" w:rsidRPr="00F3089D">
              <w:rPr>
                <w:rFonts w:eastAsia="Times New Roman"/>
                <w:sz w:val="24"/>
                <w:szCs w:val="24"/>
                <w:lang w:eastAsia="de-DE"/>
              </w:rPr>
              <w:t>Funk),</w:t>
            </w:r>
            <w:r w:rsidRPr="00F3089D">
              <w:rPr>
                <w:rFonts w:eastAsia="Times New Roman"/>
                <w:sz w:val="24"/>
                <w:szCs w:val="24"/>
                <w:lang w:eastAsia="de-DE"/>
              </w:rPr>
              <w:t xml:space="preserve"> Reihe: Physica-Lehrbuch, Springer Verlag, </w:t>
            </w:r>
            <w:r w:rsidR="00D8754F" w:rsidRPr="00F3089D">
              <w:rPr>
                <w:rFonts w:eastAsia="Times New Roman"/>
                <w:sz w:val="24"/>
                <w:szCs w:val="24"/>
                <w:lang w:eastAsia="de-DE"/>
              </w:rPr>
              <w:t xml:space="preserve">3. Auflage, </w:t>
            </w:r>
            <w:r w:rsidRPr="00F3089D">
              <w:rPr>
                <w:rFonts w:eastAsia="Times New Roman"/>
                <w:sz w:val="24"/>
                <w:szCs w:val="24"/>
                <w:lang w:eastAsia="de-DE"/>
              </w:rPr>
              <w:t>Berlin</w:t>
            </w:r>
            <w:r w:rsidR="00D8754F" w:rsidRPr="00F3089D">
              <w:rPr>
                <w:rFonts w:eastAsia="Times New Roman"/>
                <w:sz w:val="24"/>
                <w:szCs w:val="24"/>
                <w:lang w:eastAsia="de-DE"/>
              </w:rPr>
              <w:t xml:space="preserve"> 2010</w:t>
            </w:r>
            <w:r w:rsidR="00BA0CAB" w:rsidRPr="00F3089D">
              <w:rPr>
                <w:rFonts w:eastAsia="Times New Roman"/>
                <w:sz w:val="24"/>
                <w:szCs w:val="24"/>
                <w:lang w:eastAsia="de-DE"/>
              </w:rPr>
              <w:t xml:space="preserve">, </w:t>
            </w:r>
            <w:r w:rsidR="00553681" w:rsidRPr="00F3089D">
              <w:rPr>
                <w:rFonts w:eastAsia="Times New Roman"/>
                <w:sz w:val="24"/>
                <w:szCs w:val="24"/>
                <w:lang w:eastAsia="de-DE"/>
              </w:rPr>
              <w:t>341 Sn</w:t>
            </w:r>
            <w:r w:rsidRPr="00F3089D">
              <w:rPr>
                <w:rFonts w:eastAsia="Times New Roman"/>
                <w:sz w:val="24"/>
                <w:szCs w:val="24"/>
                <w:lang w:eastAsia="de-DE"/>
              </w:rPr>
              <w:t>.</w:t>
            </w:r>
          </w:p>
          <w:p w:rsidR="00D8754F" w:rsidRPr="00F3089D" w:rsidRDefault="00D8754F" w:rsidP="00490B5E">
            <w:pPr>
              <w:jc w:val="both"/>
              <w:rPr>
                <w:rFonts w:eastAsia="Times New Roman"/>
                <w:sz w:val="24"/>
                <w:szCs w:val="24"/>
                <w:lang w:eastAsia="de-DE"/>
              </w:rPr>
            </w:pPr>
          </w:p>
        </w:tc>
      </w:tr>
      <w:tr w:rsidR="00936268" w:rsidRPr="00F3089D" w:rsidTr="005F026B">
        <w:trPr>
          <w:tblCellSpacing w:w="0" w:type="dxa"/>
        </w:trPr>
        <w:tc>
          <w:tcPr>
            <w:tcW w:w="1987" w:type="dxa"/>
          </w:tcPr>
          <w:p w:rsidR="00936268" w:rsidRPr="00F3089D" w:rsidRDefault="00936268" w:rsidP="00490B5E">
            <w:pPr>
              <w:jc w:val="both"/>
              <w:rPr>
                <w:rFonts w:eastAsia="Times New Roman"/>
                <w:b/>
                <w:bCs/>
                <w:iCs/>
                <w:sz w:val="24"/>
                <w:szCs w:val="24"/>
                <w:lang w:eastAsia="de-DE"/>
              </w:rPr>
            </w:pPr>
            <w:r w:rsidRPr="00F3089D">
              <w:rPr>
                <w:rFonts w:eastAsia="Times New Roman"/>
                <w:b/>
                <w:bCs/>
                <w:iCs/>
                <w:sz w:val="24"/>
                <w:szCs w:val="24"/>
                <w:lang w:eastAsia="de-DE"/>
              </w:rPr>
              <w:t>2003</w:t>
            </w:r>
          </w:p>
        </w:tc>
        <w:tc>
          <w:tcPr>
            <w:tcW w:w="7083" w:type="dxa"/>
          </w:tcPr>
          <w:p w:rsidR="00936268" w:rsidRPr="00F3089D" w:rsidRDefault="00936268" w:rsidP="00936268">
            <w:pPr>
              <w:jc w:val="both"/>
              <w:rPr>
                <w:rFonts w:eastAsia="Times New Roman"/>
                <w:sz w:val="24"/>
                <w:szCs w:val="24"/>
                <w:lang w:eastAsia="de-DE"/>
              </w:rPr>
            </w:pPr>
            <w:r w:rsidRPr="00F3089D">
              <w:rPr>
                <w:rFonts w:eastAsia="Times New Roman"/>
                <w:i/>
                <w:sz w:val="24"/>
                <w:szCs w:val="24"/>
                <w:lang w:eastAsia="de-DE"/>
              </w:rPr>
              <w:t>Modell Holland? – Flexibilität und Sicherheit im Arbeitsrecht der Niederlande</w:t>
            </w:r>
            <w:r w:rsidRPr="00F3089D">
              <w:rPr>
                <w:rFonts w:eastAsia="Times New Roman"/>
                <w:sz w:val="24"/>
                <w:szCs w:val="24"/>
                <w:lang w:eastAsia="de-DE"/>
              </w:rPr>
              <w:t xml:space="preserve"> (unter Mitarbeit von Prof. Dr. Guus Heerma van Voss), Nomos Verlagsgesellschaft, Baden-Baden 2003, 229 Sn.</w:t>
            </w:r>
          </w:p>
          <w:p w:rsidR="00936268" w:rsidRPr="00F3089D" w:rsidRDefault="00936268" w:rsidP="00490B5E">
            <w:pPr>
              <w:jc w:val="both"/>
              <w:rPr>
                <w:rFonts w:eastAsia="Times New Roman"/>
                <w:i/>
                <w:sz w:val="24"/>
                <w:szCs w:val="24"/>
                <w:lang w:eastAsia="de-DE"/>
              </w:rPr>
            </w:pPr>
          </w:p>
        </w:tc>
      </w:tr>
      <w:tr w:rsidR="00BE39AA" w:rsidRPr="00F3089D" w:rsidTr="00936268">
        <w:trPr>
          <w:trHeight w:val="2262"/>
          <w:tblCellSpacing w:w="0" w:type="dxa"/>
        </w:trPr>
        <w:tc>
          <w:tcPr>
            <w:tcW w:w="1987" w:type="dxa"/>
            <w:hideMark/>
          </w:tcPr>
          <w:p w:rsidR="00BE39AA" w:rsidRPr="00F3089D" w:rsidRDefault="00BE39AA" w:rsidP="00490B5E">
            <w:pPr>
              <w:jc w:val="both"/>
              <w:rPr>
                <w:rFonts w:eastAsia="Times New Roman"/>
                <w:sz w:val="24"/>
                <w:szCs w:val="24"/>
                <w:lang w:eastAsia="de-DE"/>
              </w:rPr>
            </w:pPr>
          </w:p>
        </w:tc>
        <w:tc>
          <w:tcPr>
            <w:tcW w:w="7083" w:type="dxa"/>
            <w:hideMark/>
          </w:tcPr>
          <w:p w:rsidR="007A6C88" w:rsidRPr="00F3089D" w:rsidRDefault="00BE39AA" w:rsidP="00490B5E">
            <w:pPr>
              <w:jc w:val="both"/>
              <w:rPr>
                <w:rFonts w:eastAsia="Times New Roman"/>
                <w:sz w:val="24"/>
                <w:szCs w:val="24"/>
                <w:lang w:eastAsia="de-DE"/>
              </w:rPr>
            </w:pPr>
            <w:r w:rsidRPr="00F3089D">
              <w:rPr>
                <w:rFonts w:eastAsia="Times New Roman"/>
                <w:sz w:val="24"/>
                <w:szCs w:val="24"/>
                <w:lang w:eastAsia="de-DE"/>
              </w:rPr>
              <w:t xml:space="preserve">Bertelsmann Stiftung, Bundesvereinigung der Deutschen Arbeitgeberverbände (Hrsg.), </w:t>
            </w:r>
            <w:r w:rsidRPr="00F3089D">
              <w:rPr>
                <w:rFonts w:eastAsia="Times New Roman"/>
                <w:i/>
                <w:sz w:val="24"/>
                <w:szCs w:val="24"/>
                <w:lang w:eastAsia="de-DE"/>
              </w:rPr>
              <w:t>Beschäftigungschancen älterer Arbeitnehmer - Internationaler Vergleich und Handlungsempfehlungen</w:t>
            </w:r>
            <w:r w:rsidRPr="00F3089D">
              <w:rPr>
                <w:rFonts w:eastAsia="Times New Roman"/>
                <w:sz w:val="24"/>
                <w:szCs w:val="24"/>
                <w:lang w:eastAsia="de-DE"/>
              </w:rPr>
              <w:t>, Verlag Bertelsmann Stiftung, Gütersloh, 2003, 229 Sn. (zusammen mit Lothar Funk, Hans-Peter Klös, Susanne Seyda u. Rolf Birk).</w:t>
            </w:r>
          </w:p>
        </w:tc>
      </w:tr>
      <w:tr w:rsidR="00BE39AA" w:rsidRPr="007A6C88" w:rsidTr="005F026B">
        <w:trPr>
          <w:tblCellSpacing w:w="0" w:type="dxa"/>
        </w:trPr>
        <w:tc>
          <w:tcPr>
            <w:tcW w:w="1987" w:type="dxa"/>
            <w:hideMark/>
          </w:tcPr>
          <w:p w:rsidR="00BE39AA" w:rsidRPr="00F3089D" w:rsidRDefault="00BE39AA" w:rsidP="00490B5E">
            <w:pPr>
              <w:jc w:val="both"/>
              <w:rPr>
                <w:rFonts w:eastAsia="Times New Roman"/>
                <w:sz w:val="24"/>
                <w:szCs w:val="24"/>
                <w:lang w:eastAsia="de-DE"/>
              </w:rPr>
            </w:pPr>
            <w:r w:rsidRPr="00F3089D">
              <w:rPr>
                <w:rFonts w:eastAsia="Times New Roman"/>
                <w:b/>
                <w:bCs/>
                <w:iCs/>
                <w:sz w:val="24"/>
                <w:szCs w:val="24"/>
                <w:lang w:eastAsia="de-DE"/>
              </w:rPr>
              <w:t>2001</w:t>
            </w:r>
          </w:p>
        </w:tc>
        <w:tc>
          <w:tcPr>
            <w:tcW w:w="7083" w:type="dxa"/>
            <w:hideMark/>
          </w:tcPr>
          <w:p w:rsidR="00BE39AA" w:rsidRPr="00F3089D" w:rsidRDefault="00BE39AA" w:rsidP="00490B5E">
            <w:pPr>
              <w:jc w:val="both"/>
              <w:rPr>
                <w:rFonts w:eastAsia="Times New Roman"/>
                <w:sz w:val="24"/>
                <w:szCs w:val="24"/>
                <w:lang w:val="en-US" w:eastAsia="de-DE"/>
              </w:rPr>
            </w:pPr>
            <w:r w:rsidRPr="00F3089D">
              <w:rPr>
                <w:rFonts w:eastAsia="Times New Roman"/>
                <w:i/>
                <w:sz w:val="24"/>
                <w:szCs w:val="24"/>
                <w:lang w:val="en-US" w:eastAsia="de-DE"/>
              </w:rPr>
              <w:t>The legal consequence of discrimination against workers in Germany, the European Union and the Council of Europe</w:t>
            </w:r>
            <w:r w:rsidRPr="00F3089D">
              <w:rPr>
                <w:rFonts w:eastAsia="Times New Roman"/>
                <w:sz w:val="24"/>
                <w:szCs w:val="24"/>
                <w:lang w:val="en-US" w:eastAsia="de-DE"/>
              </w:rPr>
              <w:t>, A publication by the Centre for International and Comparative Labour and Social Security Law, CICLASS - Sentrum vir Internasionale &amp; Vergelykende Arbeids- en Sosiale Sekerheidsreg, SIVASS Faculty of Law, Rand Afrikaans University</w:t>
            </w:r>
            <w:r w:rsidR="00033997">
              <w:rPr>
                <w:rFonts w:eastAsia="Times New Roman"/>
                <w:sz w:val="24"/>
                <w:szCs w:val="24"/>
                <w:lang w:val="en-US" w:eastAsia="de-DE"/>
              </w:rPr>
              <w:t>, Publication Series 1/2001 (Ok</w:t>
            </w:r>
            <w:r w:rsidRPr="00F3089D">
              <w:rPr>
                <w:rFonts w:eastAsia="Times New Roman"/>
                <w:sz w:val="24"/>
                <w:szCs w:val="24"/>
                <w:lang w:val="en-US" w:eastAsia="de-DE"/>
              </w:rPr>
              <w:t>tober), Jo</w:t>
            </w:r>
            <w:r w:rsidR="00997878" w:rsidRPr="00F3089D">
              <w:rPr>
                <w:rFonts w:eastAsia="Times New Roman"/>
                <w:sz w:val="24"/>
                <w:szCs w:val="24"/>
                <w:lang w:val="en-US" w:eastAsia="de-DE"/>
              </w:rPr>
              <w:t>hannesburg (Südafrika), 146 Sn.</w:t>
            </w:r>
          </w:p>
          <w:p w:rsidR="00CE1C91" w:rsidRPr="003022A5" w:rsidRDefault="00CE1C91" w:rsidP="00936268">
            <w:pPr>
              <w:jc w:val="both"/>
              <w:rPr>
                <w:rFonts w:eastAsia="Times New Roman"/>
                <w:sz w:val="24"/>
                <w:szCs w:val="24"/>
                <w:lang w:val="en-US" w:eastAsia="de-DE"/>
              </w:rPr>
            </w:pPr>
          </w:p>
        </w:tc>
      </w:tr>
      <w:tr w:rsidR="00936268" w:rsidRPr="00F3089D" w:rsidTr="005F026B">
        <w:trPr>
          <w:tblCellSpacing w:w="0" w:type="dxa"/>
        </w:trPr>
        <w:tc>
          <w:tcPr>
            <w:tcW w:w="1987" w:type="dxa"/>
          </w:tcPr>
          <w:p w:rsidR="00936268" w:rsidRPr="003022A5" w:rsidRDefault="00936268" w:rsidP="00490B5E">
            <w:pPr>
              <w:jc w:val="both"/>
              <w:rPr>
                <w:rFonts w:eastAsia="Times New Roman"/>
                <w:b/>
                <w:bCs/>
                <w:iCs/>
                <w:sz w:val="24"/>
                <w:szCs w:val="24"/>
                <w:lang w:val="en-US" w:eastAsia="de-DE"/>
              </w:rPr>
            </w:pPr>
          </w:p>
        </w:tc>
        <w:tc>
          <w:tcPr>
            <w:tcW w:w="7083" w:type="dxa"/>
          </w:tcPr>
          <w:p w:rsidR="00936268" w:rsidRPr="00F3089D" w:rsidRDefault="00936268" w:rsidP="00936268">
            <w:pPr>
              <w:jc w:val="both"/>
              <w:rPr>
                <w:rFonts w:eastAsia="Times New Roman"/>
                <w:sz w:val="24"/>
                <w:szCs w:val="24"/>
                <w:lang w:eastAsia="de-DE"/>
              </w:rPr>
            </w:pPr>
            <w:r w:rsidRPr="00F3089D">
              <w:rPr>
                <w:rFonts w:eastAsia="Times New Roman"/>
                <w:i/>
                <w:sz w:val="24"/>
                <w:szCs w:val="24"/>
                <w:lang w:eastAsia="de-DE"/>
              </w:rPr>
              <w:t>Drittwirkungen der Friedenspflicht – Die tarifvertragliche Rechtsstellung des verbandsangehörigen Arbeitgebers im Arbeitskampf</w:t>
            </w:r>
            <w:r w:rsidRPr="00F3089D">
              <w:rPr>
                <w:rFonts w:eastAsia="Times New Roman"/>
                <w:sz w:val="24"/>
                <w:szCs w:val="24"/>
                <w:lang w:eastAsia="de-DE"/>
              </w:rPr>
              <w:t>, Verlag Duncker &amp; Humblot, Berlin, 2001, 173 Sn.</w:t>
            </w:r>
          </w:p>
          <w:p w:rsidR="00936268" w:rsidRPr="00936268" w:rsidRDefault="00936268" w:rsidP="00490B5E">
            <w:pPr>
              <w:jc w:val="both"/>
              <w:rPr>
                <w:rFonts w:eastAsia="Times New Roman"/>
                <w:i/>
                <w:sz w:val="24"/>
                <w:szCs w:val="24"/>
                <w:lang w:eastAsia="de-DE"/>
              </w:rPr>
            </w:pPr>
          </w:p>
        </w:tc>
      </w:tr>
      <w:tr w:rsidR="00BE39AA" w:rsidRPr="00F3089D" w:rsidTr="005F026B">
        <w:trPr>
          <w:tblCellSpacing w:w="0" w:type="dxa"/>
        </w:trPr>
        <w:tc>
          <w:tcPr>
            <w:tcW w:w="1987" w:type="dxa"/>
            <w:hideMark/>
          </w:tcPr>
          <w:p w:rsidR="00BE39AA" w:rsidRPr="00F3089D" w:rsidRDefault="00BE39AA" w:rsidP="00490B5E">
            <w:pPr>
              <w:jc w:val="both"/>
              <w:rPr>
                <w:rFonts w:eastAsia="Times New Roman"/>
                <w:sz w:val="24"/>
                <w:szCs w:val="24"/>
                <w:lang w:eastAsia="de-DE"/>
              </w:rPr>
            </w:pPr>
            <w:r w:rsidRPr="00F3089D">
              <w:rPr>
                <w:rFonts w:eastAsia="Times New Roman"/>
                <w:b/>
                <w:bCs/>
                <w:iCs/>
                <w:sz w:val="24"/>
                <w:szCs w:val="24"/>
                <w:lang w:eastAsia="de-DE"/>
              </w:rPr>
              <w:t>1999</w:t>
            </w:r>
          </w:p>
        </w:tc>
        <w:tc>
          <w:tcPr>
            <w:tcW w:w="7083" w:type="dxa"/>
            <w:hideMark/>
          </w:tcPr>
          <w:p w:rsidR="00BE39AA" w:rsidRPr="00F3089D" w:rsidRDefault="00BE39AA" w:rsidP="00490B5E">
            <w:pPr>
              <w:jc w:val="both"/>
              <w:rPr>
                <w:rFonts w:eastAsia="Times New Roman"/>
                <w:sz w:val="24"/>
                <w:szCs w:val="24"/>
                <w:lang w:eastAsia="de-DE"/>
              </w:rPr>
            </w:pPr>
            <w:r w:rsidRPr="00F3089D">
              <w:rPr>
                <w:rFonts w:eastAsia="Times New Roman"/>
                <w:i/>
                <w:sz w:val="24"/>
                <w:szCs w:val="24"/>
                <w:lang w:eastAsia="de-DE"/>
              </w:rPr>
              <w:t>Tarifvertrag und Betriebsübergang – Die Fortgeltung tarifvertraglicher Regelungen beim Betriebsübergang gem. § 613a Abs. 1 S. 2 - 4 BGB</w:t>
            </w:r>
            <w:r w:rsidRPr="00F3089D">
              <w:rPr>
                <w:rFonts w:eastAsia="Times New Roman"/>
                <w:sz w:val="24"/>
                <w:szCs w:val="24"/>
                <w:lang w:eastAsia="de-DE"/>
              </w:rPr>
              <w:t>, Nomos-Verlagsgesellsch</w:t>
            </w:r>
            <w:r w:rsidR="008379D6" w:rsidRPr="00F3089D">
              <w:rPr>
                <w:rFonts w:eastAsia="Times New Roman"/>
                <w:sz w:val="24"/>
                <w:szCs w:val="24"/>
                <w:lang w:eastAsia="de-DE"/>
              </w:rPr>
              <w:t>aft, Baden-Baden, 1999, 124 Sn.</w:t>
            </w:r>
          </w:p>
          <w:p w:rsidR="00490B5E" w:rsidRPr="00F3089D" w:rsidRDefault="00490B5E" w:rsidP="00936268">
            <w:pPr>
              <w:jc w:val="both"/>
              <w:rPr>
                <w:rFonts w:eastAsia="Times New Roman"/>
                <w:sz w:val="24"/>
                <w:szCs w:val="24"/>
                <w:lang w:eastAsia="de-DE"/>
              </w:rPr>
            </w:pPr>
          </w:p>
        </w:tc>
      </w:tr>
      <w:tr w:rsidR="00936268" w:rsidRPr="00F3089D" w:rsidTr="005F026B">
        <w:trPr>
          <w:tblCellSpacing w:w="0" w:type="dxa"/>
        </w:trPr>
        <w:tc>
          <w:tcPr>
            <w:tcW w:w="1987" w:type="dxa"/>
          </w:tcPr>
          <w:p w:rsidR="00936268" w:rsidRPr="00F3089D" w:rsidRDefault="00936268" w:rsidP="00490B5E">
            <w:pPr>
              <w:jc w:val="both"/>
              <w:rPr>
                <w:rFonts w:eastAsia="Times New Roman"/>
                <w:b/>
                <w:bCs/>
                <w:iCs/>
                <w:sz w:val="24"/>
                <w:szCs w:val="24"/>
                <w:lang w:eastAsia="de-DE"/>
              </w:rPr>
            </w:pPr>
          </w:p>
        </w:tc>
        <w:tc>
          <w:tcPr>
            <w:tcW w:w="7083" w:type="dxa"/>
          </w:tcPr>
          <w:p w:rsidR="00936268" w:rsidRPr="00F3089D" w:rsidRDefault="00936268" w:rsidP="00936268">
            <w:pPr>
              <w:jc w:val="both"/>
              <w:rPr>
                <w:rFonts w:eastAsia="Times New Roman"/>
                <w:sz w:val="24"/>
                <w:szCs w:val="24"/>
                <w:lang w:eastAsia="de-DE"/>
              </w:rPr>
            </w:pPr>
            <w:r w:rsidRPr="00F3089D">
              <w:rPr>
                <w:rFonts w:eastAsia="Times New Roman"/>
                <w:i/>
                <w:sz w:val="24"/>
                <w:szCs w:val="24"/>
                <w:lang w:eastAsia="de-DE"/>
              </w:rPr>
              <w:t>Tarifkonkurrenz und Tarifpluralität</w:t>
            </w:r>
            <w:r w:rsidRPr="00F3089D">
              <w:rPr>
                <w:rFonts w:eastAsia="Times New Roman"/>
                <w:sz w:val="24"/>
                <w:szCs w:val="24"/>
                <w:lang w:eastAsia="de-DE"/>
              </w:rPr>
              <w:t>, Nomos-Verlagsgesellschaft, Baden-Baden, 1999, 161 Sn.</w:t>
            </w:r>
          </w:p>
          <w:p w:rsidR="00936268" w:rsidRPr="00F3089D" w:rsidRDefault="00936268" w:rsidP="00490B5E">
            <w:pPr>
              <w:jc w:val="both"/>
              <w:rPr>
                <w:rFonts w:eastAsia="Times New Roman"/>
                <w:i/>
                <w:sz w:val="24"/>
                <w:szCs w:val="24"/>
                <w:lang w:eastAsia="de-DE"/>
              </w:rPr>
            </w:pPr>
          </w:p>
        </w:tc>
      </w:tr>
      <w:tr w:rsidR="00BE39AA" w:rsidRPr="00F3089D" w:rsidTr="005F026B">
        <w:trPr>
          <w:tblCellSpacing w:w="0" w:type="dxa"/>
        </w:trPr>
        <w:tc>
          <w:tcPr>
            <w:tcW w:w="1987" w:type="dxa"/>
            <w:hideMark/>
          </w:tcPr>
          <w:p w:rsidR="00BE39AA" w:rsidRPr="00F3089D" w:rsidRDefault="00BE39AA" w:rsidP="00490B5E">
            <w:pPr>
              <w:jc w:val="both"/>
              <w:rPr>
                <w:rFonts w:eastAsia="Times New Roman"/>
                <w:sz w:val="24"/>
                <w:szCs w:val="24"/>
                <w:lang w:eastAsia="de-DE"/>
              </w:rPr>
            </w:pPr>
            <w:r w:rsidRPr="00F3089D">
              <w:rPr>
                <w:rFonts w:eastAsia="Times New Roman"/>
                <w:b/>
                <w:bCs/>
                <w:iCs/>
                <w:sz w:val="24"/>
                <w:szCs w:val="24"/>
                <w:lang w:eastAsia="de-DE"/>
              </w:rPr>
              <w:t>1993</w:t>
            </w:r>
          </w:p>
        </w:tc>
        <w:tc>
          <w:tcPr>
            <w:tcW w:w="7083" w:type="dxa"/>
            <w:hideMark/>
          </w:tcPr>
          <w:p w:rsidR="00FD68AC" w:rsidRPr="00F3089D" w:rsidRDefault="00BE39AA" w:rsidP="00490B5E">
            <w:pPr>
              <w:jc w:val="both"/>
              <w:rPr>
                <w:rFonts w:eastAsia="Times New Roman"/>
                <w:sz w:val="24"/>
                <w:szCs w:val="24"/>
                <w:lang w:eastAsia="de-DE"/>
              </w:rPr>
            </w:pPr>
            <w:r w:rsidRPr="00F3089D">
              <w:rPr>
                <w:rFonts w:eastAsia="Times New Roman"/>
                <w:i/>
                <w:sz w:val="24"/>
                <w:szCs w:val="24"/>
                <w:lang w:eastAsia="de-DE"/>
              </w:rPr>
              <w:t>Konzernarbeitsrecht in Großbritannien</w:t>
            </w:r>
            <w:r w:rsidRPr="00F3089D">
              <w:rPr>
                <w:rFonts w:eastAsia="Times New Roman"/>
                <w:sz w:val="24"/>
                <w:szCs w:val="24"/>
                <w:lang w:eastAsia="de-DE"/>
              </w:rPr>
              <w:t xml:space="preserve">, Nomos-Verlagsgesellschaft, Baden-Baden, 1993, Sn. I - XXXIV u. 1 </w:t>
            </w:r>
            <w:r w:rsidR="008379D6" w:rsidRPr="00F3089D">
              <w:rPr>
                <w:rFonts w:eastAsia="Times New Roman"/>
                <w:sz w:val="24"/>
                <w:szCs w:val="24"/>
                <w:lang w:eastAsia="de-DE"/>
              </w:rPr>
              <w:t>–</w:t>
            </w:r>
            <w:r w:rsidRPr="00F3089D">
              <w:rPr>
                <w:rFonts w:eastAsia="Times New Roman"/>
                <w:sz w:val="24"/>
                <w:szCs w:val="24"/>
                <w:lang w:eastAsia="de-DE"/>
              </w:rPr>
              <w:t xml:space="preserve"> 278</w:t>
            </w:r>
            <w:r w:rsidR="008379D6" w:rsidRPr="00F3089D">
              <w:rPr>
                <w:rFonts w:eastAsia="Times New Roman"/>
                <w:sz w:val="24"/>
                <w:szCs w:val="24"/>
                <w:lang w:eastAsia="de-DE"/>
              </w:rPr>
              <w:t>.</w:t>
            </w:r>
          </w:p>
          <w:p w:rsidR="008379D6" w:rsidRPr="00F3089D" w:rsidRDefault="008379D6" w:rsidP="00490B5E">
            <w:pPr>
              <w:jc w:val="both"/>
              <w:rPr>
                <w:rFonts w:eastAsia="Times New Roman"/>
                <w:sz w:val="24"/>
                <w:szCs w:val="24"/>
                <w:lang w:eastAsia="de-DE"/>
              </w:rPr>
            </w:pPr>
          </w:p>
        </w:tc>
      </w:tr>
    </w:tbl>
    <w:p w:rsidR="00936268" w:rsidRDefault="00936268" w:rsidP="00490B5E">
      <w:pPr>
        <w:jc w:val="both"/>
        <w:outlineLvl w:val="2"/>
        <w:rPr>
          <w:rFonts w:eastAsia="Times New Roman"/>
          <w:b/>
          <w:bCs/>
          <w:sz w:val="24"/>
          <w:szCs w:val="24"/>
          <w:u w:val="single"/>
          <w:lang w:eastAsia="de-DE"/>
        </w:rPr>
      </w:pPr>
    </w:p>
    <w:p w:rsidR="00BE39AA" w:rsidRDefault="00BE39AA" w:rsidP="00490B5E">
      <w:pPr>
        <w:jc w:val="both"/>
        <w:outlineLvl w:val="2"/>
        <w:rPr>
          <w:rFonts w:eastAsia="Times New Roman"/>
          <w:b/>
          <w:bCs/>
          <w:sz w:val="24"/>
          <w:szCs w:val="24"/>
          <w:u w:val="single"/>
          <w:lang w:eastAsia="de-DE"/>
        </w:rPr>
      </w:pPr>
      <w:r w:rsidRPr="00F3089D">
        <w:rPr>
          <w:rFonts w:eastAsia="Times New Roman"/>
          <w:b/>
          <w:bCs/>
          <w:sz w:val="24"/>
          <w:szCs w:val="24"/>
          <w:u w:val="single"/>
          <w:lang w:eastAsia="de-DE"/>
        </w:rPr>
        <w:t>III. Aufsätze in Sammelwerken</w:t>
      </w:r>
    </w:p>
    <w:p w:rsidR="00D46AEB" w:rsidRPr="00D46AEB" w:rsidRDefault="00D46AEB" w:rsidP="00490B5E">
      <w:pPr>
        <w:jc w:val="both"/>
        <w:outlineLvl w:val="2"/>
        <w:rPr>
          <w:rFonts w:eastAsia="Times New Roman"/>
          <w:b/>
          <w:bCs/>
          <w:sz w:val="24"/>
          <w:szCs w:val="24"/>
          <w:u w:val="single"/>
          <w:lang w:eastAsia="de-DE"/>
        </w:rPr>
      </w:pPr>
    </w:p>
    <w:p w:rsidR="00D01EE1" w:rsidRDefault="00136CA8" w:rsidP="00136CA8">
      <w:pPr>
        <w:ind w:left="2123" w:hanging="2123"/>
        <w:jc w:val="both"/>
        <w:outlineLvl w:val="2"/>
        <w:rPr>
          <w:rFonts w:eastAsia="Times New Roman"/>
          <w:bCs/>
          <w:sz w:val="24"/>
          <w:szCs w:val="24"/>
          <w:lang w:eastAsia="de-DE"/>
        </w:rPr>
      </w:pPr>
      <w:r w:rsidRPr="00D01EE1">
        <w:rPr>
          <w:rFonts w:eastAsia="Times New Roman"/>
          <w:b/>
          <w:bCs/>
          <w:sz w:val="24"/>
          <w:szCs w:val="24"/>
          <w:lang w:eastAsia="de-DE"/>
        </w:rPr>
        <w:t>2021</w:t>
      </w:r>
      <w:r w:rsidRPr="00136CA8">
        <w:rPr>
          <w:rFonts w:eastAsia="Times New Roman"/>
          <w:b/>
          <w:bCs/>
          <w:sz w:val="24"/>
          <w:szCs w:val="24"/>
          <w:lang w:eastAsia="de-DE"/>
        </w:rPr>
        <w:tab/>
      </w:r>
      <w:r w:rsidR="00D01EE1">
        <w:rPr>
          <w:rFonts w:eastAsia="Times New Roman"/>
          <w:bCs/>
          <w:sz w:val="24"/>
          <w:szCs w:val="24"/>
          <w:lang w:eastAsia="de-DE"/>
        </w:rPr>
        <w:t>Arbeitnehmerähnliche Personen i.m Sinne des § 12a TVG, Festschrift Ingrid Schmidt (im Erscheinen)</w:t>
      </w:r>
    </w:p>
    <w:p w:rsidR="00D01EE1" w:rsidRDefault="00D01EE1" w:rsidP="00136CA8">
      <w:pPr>
        <w:ind w:left="2123" w:hanging="2123"/>
        <w:jc w:val="both"/>
        <w:outlineLvl w:val="2"/>
        <w:rPr>
          <w:rFonts w:eastAsia="Times New Roman"/>
          <w:bCs/>
          <w:sz w:val="24"/>
          <w:szCs w:val="24"/>
          <w:lang w:eastAsia="de-DE"/>
        </w:rPr>
      </w:pPr>
    </w:p>
    <w:p w:rsidR="00D01EE1" w:rsidRDefault="00D01EE1" w:rsidP="00D01EE1">
      <w:pPr>
        <w:ind w:left="2123"/>
        <w:jc w:val="both"/>
        <w:outlineLvl w:val="2"/>
        <w:rPr>
          <w:rFonts w:eastAsia="Times New Roman"/>
          <w:bCs/>
          <w:sz w:val="24"/>
          <w:szCs w:val="24"/>
          <w:lang w:eastAsia="de-DE"/>
        </w:rPr>
      </w:pPr>
      <w:r>
        <w:rPr>
          <w:rFonts w:eastAsia="Times New Roman"/>
          <w:bCs/>
          <w:sz w:val="24"/>
          <w:szCs w:val="24"/>
          <w:lang w:eastAsia="de-DE"/>
        </w:rPr>
        <w:t>Das Recht auf Nichterreichbarkeit, Festschrift Ulrich Preis (im Erscheinen)</w:t>
      </w:r>
    </w:p>
    <w:p w:rsidR="00D01EE1" w:rsidRDefault="00D01EE1" w:rsidP="00136CA8">
      <w:pPr>
        <w:ind w:left="2123" w:hanging="2123"/>
        <w:jc w:val="both"/>
        <w:outlineLvl w:val="2"/>
        <w:rPr>
          <w:rFonts w:eastAsia="Times New Roman"/>
          <w:bCs/>
          <w:sz w:val="24"/>
          <w:szCs w:val="24"/>
          <w:lang w:eastAsia="de-DE"/>
        </w:rPr>
      </w:pPr>
    </w:p>
    <w:p w:rsidR="00D01EE1" w:rsidRPr="00D01EE1" w:rsidRDefault="00D01EE1" w:rsidP="00D01EE1">
      <w:pPr>
        <w:ind w:left="2123"/>
        <w:jc w:val="both"/>
        <w:outlineLvl w:val="2"/>
        <w:rPr>
          <w:rFonts w:eastAsia="Times New Roman"/>
          <w:bCs/>
          <w:sz w:val="24"/>
          <w:szCs w:val="24"/>
          <w:lang w:eastAsia="de-DE"/>
        </w:rPr>
      </w:pPr>
      <w:r>
        <w:rPr>
          <w:rFonts w:eastAsia="Times New Roman"/>
          <w:bCs/>
          <w:sz w:val="24"/>
          <w:szCs w:val="24"/>
          <w:lang w:eastAsia="de-DE"/>
        </w:rPr>
        <w:lastRenderedPageBreak/>
        <w:t>Internationale Arbeitsnomen: Ein Blick auf die Arbeit des ILO-Sachverständigenausschusses, Festschrift Michael Kittner (im Erscheinen)</w:t>
      </w:r>
    </w:p>
    <w:p w:rsidR="00D01EE1" w:rsidRDefault="00D01EE1" w:rsidP="00136CA8">
      <w:pPr>
        <w:ind w:left="2123" w:hanging="2123"/>
        <w:jc w:val="both"/>
        <w:outlineLvl w:val="2"/>
        <w:rPr>
          <w:rFonts w:eastAsia="Times New Roman"/>
          <w:b/>
          <w:bCs/>
          <w:sz w:val="24"/>
          <w:szCs w:val="24"/>
          <w:lang w:eastAsia="de-DE"/>
        </w:rPr>
      </w:pPr>
    </w:p>
    <w:p w:rsidR="00136CA8" w:rsidRPr="00136CA8" w:rsidRDefault="00136CA8" w:rsidP="00D01EE1">
      <w:pPr>
        <w:ind w:left="2123"/>
        <w:jc w:val="both"/>
        <w:outlineLvl w:val="2"/>
        <w:rPr>
          <w:sz w:val="24"/>
          <w:szCs w:val="24"/>
        </w:rPr>
      </w:pPr>
      <w:r w:rsidRPr="00136CA8">
        <w:rPr>
          <w:sz w:val="24"/>
          <w:szCs w:val="24"/>
        </w:rPr>
        <w:t>How to Improve Monitoring and Enforcement of International Labour Standards?, in: Tarja Halonen/Ulla Liukkunen (eds.): International Labour Organization and Global Social Governance, 2021, 79-95</w:t>
      </w:r>
    </w:p>
    <w:p w:rsidR="00136CA8" w:rsidRPr="00136CA8" w:rsidRDefault="00136CA8" w:rsidP="00D46AEB">
      <w:pPr>
        <w:ind w:left="2123" w:hanging="2123"/>
        <w:jc w:val="both"/>
        <w:outlineLvl w:val="2"/>
        <w:rPr>
          <w:rFonts w:eastAsia="Times New Roman"/>
          <w:b/>
          <w:bCs/>
          <w:sz w:val="24"/>
          <w:szCs w:val="24"/>
          <w:u w:val="single"/>
          <w:lang w:eastAsia="de-DE"/>
        </w:rPr>
      </w:pPr>
    </w:p>
    <w:p w:rsidR="00136CA8" w:rsidRPr="00136CA8" w:rsidRDefault="00136CA8" w:rsidP="00D46AEB">
      <w:pPr>
        <w:ind w:left="2123" w:hanging="2123"/>
        <w:jc w:val="both"/>
        <w:outlineLvl w:val="2"/>
        <w:rPr>
          <w:rFonts w:eastAsia="Times New Roman"/>
          <w:b/>
          <w:bCs/>
          <w:sz w:val="24"/>
          <w:szCs w:val="24"/>
          <w:u w:val="single"/>
          <w:lang w:eastAsia="de-DE"/>
        </w:rPr>
      </w:pPr>
    </w:p>
    <w:p w:rsidR="00136CA8" w:rsidRPr="00D22EAA" w:rsidRDefault="00D46AEB" w:rsidP="00136CA8">
      <w:pPr>
        <w:ind w:left="2123" w:hanging="2123"/>
        <w:jc w:val="both"/>
        <w:outlineLvl w:val="2"/>
        <w:rPr>
          <w:rFonts w:cstheme="minorHAnsi"/>
          <w:sz w:val="24"/>
          <w:szCs w:val="24"/>
        </w:rPr>
      </w:pPr>
      <w:r w:rsidRPr="00D22EAA">
        <w:rPr>
          <w:rFonts w:eastAsia="Times New Roman"/>
          <w:b/>
          <w:bCs/>
          <w:sz w:val="24"/>
          <w:szCs w:val="24"/>
          <w:lang w:eastAsia="de-DE"/>
        </w:rPr>
        <w:t>2019</w:t>
      </w:r>
      <w:r w:rsidRPr="00D22EAA">
        <w:rPr>
          <w:rFonts w:eastAsia="Times New Roman"/>
          <w:b/>
          <w:bCs/>
          <w:sz w:val="24"/>
          <w:szCs w:val="24"/>
          <w:lang w:eastAsia="de-DE"/>
        </w:rPr>
        <w:tab/>
      </w:r>
      <w:r w:rsidRPr="00D22EAA">
        <w:rPr>
          <w:rFonts w:eastAsia="Times New Roman"/>
          <w:bCs/>
          <w:sz w:val="24"/>
          <w:szCs w:val="24"/>
          <w:lang w:eastAsia="de-DE"/>
        </w:rPr>
        <w:tab/>
      </w:r>
      <w:r w:rsidR="00136CA8" w:rsidRPr="00D22EAA">
        <w:rPr>
          <w:rFonts w:cstheme="minorHAnsi"/>
          <w:sz w:val="24"/>
          <w:szCs w:val="24"/>
        </w:rPr>
        <w:t>Die Zahlung und Sicherung des Arbeitsentgelts nach dem ILO-Übereinkommen Nr. 95 über den Lohnschutz - Eine kurze Betrachtung aus der Perspektive des deutschen Rechts, in: Festschrift für Renate Hornung-Draus zum 60. Geburtstag, Berlin 2019</w:t>
      </w:r>
    </w:p>
    <w:p w:rsidR="00136CA8" w:rsidRPr="00D22EAA" w:rsidRDefault="00136CA8" w:rsidP="00D46AEB">
      <w:pPr>
        <w:ind w:left="2123" w:hanging="2123"/>
        <w:jc w:val="both"/>
        <w:outlineLvl w:val="2"/>
        <w:rPr>
          <w:rFonts w:eastAsia="Times New Roman"/>
          <w:b/>
          <w:bCs/>
          <w:sz w:val="24"/>
          <w:szCs w:val="24"/>
          <w:lang w:eastAsia="de-DE"/>
        </w:rPr>
      </w:pPr>
    </w:p>
    <w:p w:rsidR="00D46AEB" w:rsidRPr="00D22EAA" w:rsidRDefault="00D46AEB" w:rsidP="00136CA8">
      <w:pPr>
        <w:ind w:left="2123"/>
        <w:jc w:val="both"/>
        <w:outlineLvl w:val="2"/>
        <w:rPr>
          <w:rFonts w:eastAsia="Times New Roman"/>
          <w:b/>
          <w:bCs/>
          <w:sz w:val="24"/>
          <w:szCs w:val="24"/>
          <w:lang w:eastAsia="de-DE"/>
        </w:rPr>
      </w:pPr>
      <w:r w:rsidRPr="00D22EAA">
        <w:rPr>
          <w:rFonts w:eastAsia="Times New Roman"/>
          <w:bCs/>
          <w:sz w:val="24"/>
          <w:szCs w:val="24"/>
          <w:lang w:eastAsia="de-DE"/>
        </w:rPr>
        <w:t>Germany, in: Ulla Liukkunen (ed.):</w:t>
      </w:r>
      <w:r w:rsidRPr="00D22EAA">
        <w:rPr>
          <w:rFonts w:eastAsia="Times New Roman"/>
          <w:b/>
          <w:bCs/>
          <w:sz w:val="24"/>
          <w:szCs w:val="24"/>
          <w:lang w:eastAsia="de-DE"/>
        </w:rPr>
        <w:t xml:space="preserve"> </w:t>
      </w:r>
      <w:r w:rsidRPr="00D22EAA">
        <w:rPr>
          <w:sz w:val="24"/>
          <w:szCs w:val="24"/>
        </w:rPr>
        <w:t>Collective Bargaining in Labour Law Regimes A Global Perspective, Springer, 281-310</w:t>
      </w:r>
    </w:p>
    <w:p w:rsidR="00F53299" w:rsidRPr="00D22EAA" w:rsidRDefault="00F53299" w:rsidP="00490B5E">
      <w:pPr>
        <w:jc w:val="both"/>
        <w:rPr>
          <w:rFonts w:eastAsia="Times New Roman"/>
          <w:sz w:val="24"/>
          <w:szCs w:val="24"/>
          <w:lang w:eastAsia="de-DE"/>
        </w:rPr>
      </w:pPr>
    </w:p>
    <w:tbl>
      <w:tblPr>
        <w:tblW w:w="0" w:type="auto"/>
        <w:tblCellSpacing w:w="0" w:type="dxa"/>
        <w:tblCellMar>
          <w:left w:w="0" w:type="dxa"/>
          <w:right w:w="0" w:type="dxa"/>
        </w:tblCellMar>
        <w:tblLook w:val="04A0" w:firstRow="1" w:lastRow="0" w:firstColumn="1" w:lastColumn="0" w:noHBand="0" w:noVBand="1"/>
      </w:tblPr>
      <w:tblGrid>
        <w:gridCol w:w="1968"/>
        <w:gridCol w:w="7102"/>
      </w:tblGrid>
      <w:tr w:rsidR="00D46AEB" w:rsidRPr="00D22EAA" w:rsidTr="004B708B">
        <w:trPr>
          <w:tblCellSpacing w:w="0" w:type="dxa"/>
        </w:trPr>
        <w:tc>
          <w:tcPr>
            <w:tcW w:w="1968" w:type="dxa"/>
          </w:tcPr>
          <w:p w:rsidR="00FD68AC" w:rsidRPr="00D22EAA" w:rsidRDefault="00FD68AC" w:rsidP="00490B5E">
            <w:pPr>
              <w:jc w:val="both"/>
              <w:rPr>
                <w:rFonts w:eastAsia="Times New Roman"/>
                <w:b/>
                <w:bCs/>
                <w:iCs/>
                <w:sz w:val="24"/>
                <w:szCs w:val="24"/>
                <w:lang w:eastAsia="de-DE"/>
              </w:rPr>
            </w:pPr>
          </w:p>
        </w:tc>
        <w:tc>
          <w:tcPr>
            <w:tcW w:w="7102" w:type="dxa"/>
          </w:tcPr>
          <w:p w:rsidR="00D46AEB" w:rsidRPr="00D22EAA" w:rsidRDefault="00FD68AC" w:rsidP="00490B5E">
            <w:pPr>
              <w:jc w:val="both"/>
              <w:rPr>
                <w:rFonts w:eastAsia="Times New Roman"/>
                <w:sz w:val="24"/>
                <w:szCs w:val="24"/>
                <w:lang w:eastAsia="de-DE"/>
              </w:rPr>
            </w:pPr>
            <w:r w:rsidRPr="00D22EAA">
              <w:rPr>
                <w:rFonts w:eastAsia="Times New Roman"/>
                <w:sz w:val="24"/>
                <w:szCs w:val="24"/>
                <w:lang w:eastAsia="de-DE"/>
              </w:rPr>
              <w:t xml:space="preserve">Kommentierung der §§ 1 u. 2 Tarifvertragsgesetz und des Art. 9 Grundgesetz - Arbeitskampfrecht, in: Rolfs/ Giesen/ Kreikebohm/ Udsching (Hrsg.), </w:t>
            </w:r>
            <w:r w:rsidRPr="00D22EAA">
              <w:rPr>
                <w:rFonts w:eastAsia="Times New Roman"/>
                <w:i/>
                <w:sz w:val="24"/>
                <w:szCs w:val="24"/>
                <w:lang w:eastAsia="de-DE"/>
              </w:rPr>
              <w:t>Beck´scher Online-Kommentar Arbeitsrecht</w:t>
            </w:r>
            <w:r w:rsidRPr="00D22EAA">
              <w:rPr>
                <w:rFonts w:eastAsia="Times New Roman"/>
                <w:sz w:val="24"/>
                <w:szCs w:val="24"/>
                <w:lang w:eastAsia="de-DE"/>
              </w:rPr>
              <w:t xml:space="preserve"> (wird fortlaufend aktualisiert).</w:t>
            </w:r>
          </w:p>
        </w:tc>
      </w:tr>
      <w:tr w:rsidR="00FD68AC" w:rsidRPr="00F53299" w:rsidTr="00FD68AC">
        <w:trPr>
          <w:trHeight w:val="80"/>
          <w:tblCellSpacing w:w="0" w:type="dxa"/>
        </w:trPr>
        <w:tc>
          <w:tcPr>
            <w:tcW w:w="1968" w:type="dxa"/>
          </w:tcPr>
          <w:p w:rsidR="004405FC" w:rsidRPr="00F53299" w:rsidRDefault="004405FC" w:rsidP="00490B5E">
            <w:pPr>
              <w:jc w:val="both"/>
              <w:rPr>
                <w:rFonts w:eastAsia="Times New Roman"/>
                <w:b/>
                <w:bCs/>
                <w:iCs/>
                <w:sz w:val="24"/>
                <w:szCs w:val="24"/>
                <w:lang w:eastAsia="de-DE"/>
              </w:rPr>
            </w:pPr>
          </w:p>
        </w:tc>
        <w:tc>
          <w:tcPr>
            <w:tcW w:w="7102" w:type="dxa"/>
          </w:tcPr>
          <w:p w:rsidR="00FD68AC" w:rsidRPr="00F53299" w:rsidRDefault="00FD68AC" w:rsidP="00490B5E">
            <w:pPr>
              <w:jc w:val="both"/>
              <w:rPr>
                <w:rFonts w:eastAsia="Times New Roman"/>
                <w:sz w:val="24"/>
                <w:szCs w:val="24"/>
                <w:lang w:eastAsia="de-DE"/>
              </w:rPr>
            </w:pPr>
          </w:p>
        </w:tc>
      </w:tr>
      <w:tr w:rsidR="00FD68AC" w:rsidRPr="00F53299" w:rsidTr="004B708B">
        <w:trPr>
          <w:tblCellSpacing w:w="0" w:type="dxa"/>
        </w:trPr>
        <w:tc>
          <w:tcPr>
            <w:tcW w:w="1968" w:type="dxa"/>
          </w:tcPr>
          <w:p w:rsidR="00FD68AC" w:rsidRPr="00F53299" w:rsidRDefault="00FD68AC" w:rsidP="00490B5E">
            <w:pPr>
              <w:jc w:val="both"/>
              <w:rPr>
                <w:rFonts w:eastAsia="Times New Roman"/>
                <w:b/>
                <w:bCs/>
                <w:iCs/>
                <w:sz w:val="24"/>
                <w:szCs w:val="24"/>
                <w:lang w:eastAsia="de-DE"/>
              </w:rPr>
            </w:pPr>
            <w:r w:rsidRPr="00F53299">
              <w:rPr>
                <w:rFonts w:eastAsia="Times New Roman"/>
                <w:b/>
                <w:bCs/>
                <w:iCs/>
                <w:sz w:val="24"/>
                <w:szCs w:val="24"/>
                <w:lang w:eastAsia="de-DE"/>
              </w:rPr>
              <w:t>2018</w:t>
            </w:r>
          </w:p>
        </w:tc>
        <w:tc>
          <w:tcPr>
            <w:tcW w:w="7102" w:type="dxa"/>
          </w:tcPr>
          <w:p w:rsidR="00FD68AC" w:rsidRPr="00F53299" w:rsidRDefault="00FD68AC" w:rsidP="00FD68AC">
            <w:pPr>
              <w:jc w:val="both"/>
              <w:rPr>
                <w:rFonts w:eastAsia="Times New Roman"/>
                <w:sz w:val="24"/>
                <w:szCs w:val="24"/>
                <w:lang w:eastAsia="de-DE"/>
              </w:rPr>
            </w:pPr>
            <w:r w:rsidRPr="00F53299">
              <w:rPr>
                <w:rFonts w:eastAsia="Times New Roman"/>
                <w:sz w:val="24"/>
                <w:szCs w:val="24"/>
                <w:lang w:eastAsia="de-DE"/>
              </w:rPr>
              <w:t xml:space="preserve">Der Schutz von Beschäftigten in der Plattformökonomie: Ein Blick auf die ILO-Standards, in: Deinert, Olaf; Heuschmid, Johannes; Kittner, Michael; Schmidt Marlene (Hrsg.): </w:t>
            </w:r>
            <w:r w:rsidRPr="00F53299">
              <w:rPr>
                <w:rFonts w:eastAsia="Times New Roman"/>
                <w:i/>
                <w:sz w:val="24"/>
                <w:szCs w:val="24"/>
                <w:lang w:eastAsia="de-DE"/>
              </w:rPr>
              <w:t>Demokratisierung der Wirtschaft durch Arbeitsrecht. Festschrift für Thomas Klebe zum 70. Geburtstag</w:t>
            </w:r>
            <w:r w:rsidRPr="00F53299">
              <w:rPr>
                <w:rFonts w:eastAsia="Times New Roman"/>
                <w:sz w:val="24"/>
                <w:szCs w:val="24"/>
                <w:lang w:eastAsia="de-DE"/>
              </w:rPr>
              <w:t xml:space="preserve">, Bund-Verlag GmbH, Frankfurt am Main 2018, 420-425.  </w:t>
            </w:r>
          </w:p>
          <w:p w:rsidR="00FD68AC" w:rsidRPr="00F53299" w:rsidRDefault="00FD68AC" w:rsidP="00FD68AC">
            <w:pPr>
              <w:jc w:val="both"/>
              <w:rPr>
                <w:rFonts w:eastAsia="Times New Roman"/>
                <w:sz w:val="24"/>
                <w:szCs w:val="24"/>
                <w:lang w:eastAsia="de-DE"/>
              </w:rPr>
            </w:pPr>
          </w:p>
          <w:p w:rsidR="00FD68AC" w:rsidRPr="00F53299" w:rsidRDefault="00FD68AC" w:rsidP="00FD68AC">
            <w:pPr>
              <w:jc w:val="both"/>
              <w:rPr>
                <w:rFonts w:eastAsia="Times New Roman"/>
                <w:sz w:val="24"/>
                <w:szCs w:val="24"/>
                <w:lang w:eastAsia="de-DE"/>
              </w:rPr>
            </w:pPr>
            <w:r w:rsidRPr="00F53299">
              <w:rPr>
                <w:rFonts w:eastAsia="Times New Roman"/>
                <w:sz w:val="24"/>
                <w:szCs w:val="24"/>
                <w:lang w:eastAsia="de-DE"/>
              </w:rPr>
              <w:t xml:space="preserve">Kommentierung der §§ 1, 1a und 1b AÜG, in: Thüsing, Gregor (Hrsg.): </w:t>
            </w:r>
            <w:r w:rsidRPr="00F53299">
              <w:rPr>
                <w:rFonts w:eastAsia="Times New Roman"/>
                <w:i/>
                <w:sz w:val="24"/>
                <w:szCs w:val="24"/>
                <w:lang w:eastAsia="de-DE"/>
              </w:rPr>
              <w:t>Arbeitnehmerüberlassungsgesetz. Kommentar</w:t>
            </w:r>
            <w:r w:rsidRPr="00F53299">
              <w:rPr>
                <w:rFonts w:eastAsia="Times New Roman"/>
                <w:sz w:val="24"/>
                <w:szCs w:val="24"/>
                <w:lang w:eastAsia="de-DE"/>
              </w:rPr>
              <w:t>, 4. Auflage, C. H. Beck Verlag, München 2018, Sn. 74-178</w:t>
            </w:r>
          </w:p>
          <w:p w:rsidR="00FD68AC" w:rsidRPr="00F53299" w:rsidRDefault="00FD68AC" w:rsidP="00490B5E">
            <w:pPr>
              <w:jc w:val="both"/>
              <w:rPr>
                <w:rFonts w:eastAsia="Times New Roman"/>
                <w:sz w:val="24"/>
                <w:szCs w:val="24"/>
                <w:lang w:eastAsia="de-DE"/>
              </w:rPr>
            </w:pPr>
          </w:p>
          <w:p w:rsidR="00FD68AC" w:rsidRPr="00F53299" w:rsidRDefault="00FD68AC" w:rsidP="00490B5E">
            <w:pPr>
              <w:jc w:val="both"/>
              <w:rPr>
                <w:rFonts w:eastAsia="Times New Roman"/>
                <w:sz w:val="24"/>
                <w:szCs w:val="24"/>
                <w:lang w:val="en-US" w:eastAsia="de-DE"/>
              </w:rPr>
            </w:pPr>
            <w:r w:rsidRPr="00F53299">
              <w:rPr>
                <w:rFonts w:eastAsia="Times New Roman"/>
                <w:sz w:val="24"/>
                <w:szCs w:val="24"/>
                <w:lang w:val="en-US" w:eastAsia="de-DE"/>
              </w:rPr>
              <w:t xml:space="preserve">The position of workers in the collaborative economy – A view on the EU law, in: Singer, Reinhard; Bazzani, Tania (ed.): </w:t>
            </w:r>
            <w:r w:rsidRPr="00F53299">
              <w:rPr>
                <w:rFonts w:eastAsia="Times New Roman"/>
                <w:i/>
                <w:sz w:val="24"/>
                <w:szCs w:val="24"/>
                <w:lang w:val="en-US" w:eastAsia="de-DE"/>
              </w:rPr>
              <w:t>European Employment Policies: Current Challenges</w:t>
            </w:r>
            <w:r w:rsidRPr="00F53299">
              <w:rPr>
                <w:rFonts w:eastAsia="Times New Roman"/>
                <w:sz w:val="24"/>
                <w:szCs w:val="24"/>
                <w:lang w:val="en-US" w:eastAsia="de-DE"/>
              </w:rPr>
              <w:t>, Berliner Wissenschafts-Verlag, Berlin 2018, Sn. 98-118.</w:t>
            </w:r>
          </w:p>
        </w:tc>
      </w:tr>
      <w:tr w:rsidR="00FD68AC" w:rsidRPr="007A6C88" w:rsidTr="004B708B">
        <w:trPr>
          <w:tblCellSpacing w:w="0" w:type="dxa"/>
        </w:trPr>
        <w:tc>
          <w:tcPr>
            <w:tcW w:w="1968" w:type="dxa"/>
          </w:tcPr>
          <w:p w:rsidR="00FD68AC" w:rsidRPr="00FD68AC" w:rsidRDefault="00FD68AC" w:rsidP="00490B5E">
            <w:pPr>
              <w:jc w:val="both"/>
              <w:rPr>
                <w:rFonts w:eastAsia="Times New Roman"/>
                <w:b/>
                <w:bCs/>
                <w:iCs/>
                <w:sz w:val="24"/>
                <w:szCs w:val="24"/>
                <w:lang w:val="en-US" w:eastAsia="de-DE"/>
              </w:rPr>
            </w:pPr>
          </w:p>
        </w:tc>
        <w:tc>
          <w:tcPr>
            <w:tcW w:w="7102" w:type="dxa"/>
          </w:tcPr>
          <w:p w:rsidR="00FD68AC" w:rsidRPr="00FD68AC" w:rsidRDefault="00FD68AC" w:rsidP="00490B5E">
            <w:pPr>
              <w:jc w:val="both"/>
              <w:rPr>
                <w:rFonts w:eastAsia="Times New Roman"/>
                <w:sz w:val="24"/>
                <w:szCs w:val="24"/>
                <w:lang w:val="en-US" w:eastAsia="de-DE"/>
              </w:rPr>
            </w:pPr>
          </w:p>
        </w:tc>
      </w:tr>
      <w:tr w:rsidR="00FD68AC" w:rsidRPr="00F3089D" w:rsidTr="004B708B">
        <w:trPr>
          <w:tblCellSpacing w:w="0" w:type="dxa"/>
        </w:trPr>
        <w:tc>
          <w:tcPr>
            <w:tcW w:w="1968" w:type="dxa"/>
          </w:tcPr>
          <w:p w:rsidR="00FD68AC" w:rsidRPr="00F3089D" w:rsidRDefault="00FD68AC" w:rsidP="00490B5E">
            <w:pPr>
              <w:jc w:val="both"/>
              <w:rPr>
                <w:rFonts w:eastAsia="Times New Roman"/>
                <w:b/>
                <w:bCs/>
                <w:iCs/>
                <w:sz w:val="24"/>
                <w:szCs w:val="24"/>
                <w:lang w:eastAsia="de-DE"/>
              </w:rPr>
            </w:pPr>
            <w:r>
              <w:rPr>
                <w:rFonts w:eastAsia="Times New Roman"/>
                <w:b/>
                <w:bCs/>
                <w:iCs/>
                <w:sz w:val="24"/>
                <w:szCs w:val="24"/>
                <w:lang w:eastAsia="de-DE"/>
              </w:rPr>
              <w:t>2017</w:t>
            </w:r>
          </w:p>
        </w:tc>
        <w:tc>
          <w:tcPr>
            <w:tcW w:w="7102" w:type="dxa"/>
          </w:tcPr>
          <w:p w:rsidR="00FD68AC" w:rsidRPr="00270C84" w:rsidRDefault="00FD68AC" w:rsidP="00FD68AC">
            <w:pPr>
              <w:jc w:val="both"/>
              <w:rPr>
                <w:rFonts w:eastAsia="Times New Roman"/>
                <w:sz w:val="24"/>
                <w:szCs w:val="24"/>
                <w:lang w:val="en-US" w:eastAsia="de-DE"/>
              </w:rPr>
            </w:pPr>
            <w:r w:rsidRPr="00AD7278">
              <w:rPr>
                <w:rFonts w:eastAsia="Times New Roman"/>
                <w:sz w:val="24"/>
                <w:szCs w:val="24"/>
                <w:lang w:eastAsia="de-DE"/>
              </w:rPr>
              <w:t xml:space="preserve">Kommentierung der §§ 614, 615, 616, 617, 618, 619, 619a und 628 BGB, in: Däubler, Wolfgang; Hjort, Jens Peter; Schubert, Michael; Wolmerath, Martin: </w:t>
            </w:r>
            <w:r w:rsidRPr="00AD7278">
              <w:rPr>
                <w:rFonts w:eastAsia="Times New Roman"/>
                <w:i/>
                <w:sz w:val="24"/>
                <w:szCs w:val="24"/>
                <w:lang w:eastAsia="de-DE"/>
              </w:rPr>
              <w:t>Arbeitsre</w:t>
            </w:r>
            <w:r>
              <w:rPr>
                <w:rFonts w:eastAsia="Times New Roman"/>
                <w:i/>
                <w:sz w:val="24"/>
                <w:szCs w:val="24"/>
                <w:lang w:eastAsia="de-DE"/>
              </w:rPr>
              <w:t>cht –</w:t>
            </w:r>
            <w:r w:rsidRPr="00F3089D">
              <w:rPr>
                <w:rFonts w:eastAsia="Times New Roman"/>
                <w:i/>
                <w:sz w:val="24"/>
                <w:szCs w:val="24"/>
                <w:lang w:eastAsia="de-DE"/>
              </w:rPr>
              <w:t xml:space="preserve"> Individualarbeitsrecht mit kollektivrechtlichen Bezügen </w:t>
            </w:r>
            <w:r>
              <w:rPr>
                <w:rFonts w:eastAsia="Times New Roman"/>
                <w:i/>
                <w:sz w:val="24"/>
                <w:szCs w:val="24"/>
                <w:lang w:eastAsia="de-DE"/>
              </w:rPr>
              <w:t>–</w:t>
            </w:r>
            <w:r w:rsidRPr="00F3089D">
              <w:rPr>
                <w:rFonts w:eastAsia="Times New Roman"/>
                <w:i/>
                <w:sz w:val="24"/>
                <w:szCs w:val="24"/>
                <w:lang w:eastAsia="de-DE"/>
              </w:rPr>
              <w:t xml:space="preserve"> Handkommentar</w:t>
            </w:r>
            <w:r>
              <w:rPr>
                <w:rFonts w:eastAsia="Times New Roman"/>
                <w:sz w:val="24"/>
                <w:szCs w:val="24"/>
                <w:lang w:eastAsia="de-DE"/>
              </w:rPr>
              <w:t xml:space="preserve"> (zusammen mit </w:t>
            </w:r>
            <w:r w:rsidRPr="00270C84">
              <w:rPr>
                <w:rFonts w:eastAsia="Times New Roman"/>
                <w:sz w:val="24"/>
                <w:szCs w:val="24"/>
                <w:lang w:eastAsia="de-DE"/>
              </w:rPr>
              <w:t xml:space="preserve">Anita Palonka), 4. </w:t>
            </w:r>
            <w:r w:rsidRPr="00270C84">
              <w:rPr>
                <w:rFonts w:eastAsia="Times New Roman"/>
                <w:sz w:val="24"/>
                <w:szCs w:val="24"/>
                <w:lang w:val="en-US" w:eastAsia="de-DE"/>
              </w:rPr>
              <w:t xml:space="preserve">Auflage, Nomos-Verlagsgesellschaft, Baden-Baden 2017, Sn. </w:t>
            </w:r>
            <w:r>
              <w:rPr>
                <w:rFonts w:eastAsia="Times New Roman"/>
                <w:sz w:val="24"/>
                <w:szCs w:val="24"/>
                <w:lang w:val="en-US" w:eastAsia="de-DE"/>
              </w:rPr>
              <w:t>1504-1558 u. 1634-1644.</w:t>
            </w:r>
          </w:p>
          <w:p w:rsidR="00FD68AC" w:rsidRDefault="00FD68AC" w:rsidP="00FD68AC">
            <w:pPr>
              <w:pStyle w:val="berschrift1"/>
              <w:shd w:val="clear" w:color="auto" w:fill="FFFFFF"/>
              <w:spacing w:before="0"/>
              <w:jc w:val="both"/>
              <w:rPr>
                <w:rFonts w:ascii="Times New Roman" w:eastAsia="Times New Roman" w:hAnsi="Times New Roman" w:cs="Times New Roman"/>
                <w:bCs/>
                <w:iCs/>
                <w:color w:val="000000" w:themeColor="text1"/>
                <w:sz w:val="24"/>
                <w:szCs w:val="24"/>
                <w:lang w:val="en-US" w:eastAsia="de-DE"/>
              </w:rPr>
            </w:pPr>
          </w:p>
          <w:p w:rsidR="00FD68AC" w:rsidRPr="0042388D" w:rsidRDefault="00FD68AC" w:rsidP="00FD68AC">
            <w:pPr>
              <w:pStyle w:val="berschrift1"/>
              <w:shd w:val="clear" w:color="auto" w:fill="FFFFFF"/>
              <w:spacing w:before="0"/>
              <w:jc w:val="both"/>
              <w:rPr>
                <w:rFonts w:ascii="Times New Roman" w:eastAsia="Times New Roman" w:hAnsi="Times New Roman" w:cs="Times New Roman"/>
                <w:bCs/>
                <w:iCs/>
                <w:color w:val="000000" w:themeColor="text1"/>
                <w:sz w:val="24"/>
                <w:szCs w:val="24"/>
                <w:lang w:val="en-US" w:eastAsia="de-DE"/>
              </w:rPr>
            </w:pPr>
            <w:r w:rsidRPr="0042388D">
              <w:rPr>
                <w:rFonts w:ascii="Times New Roman" w:eastAsia="Times New Roman" w:hAnsi="Times New Roman" w:cs="Times New Roman"/>
                <w:bCs/>
                <w:iCs/>
                <w:color w:val="000000" w:themeColor="text1"/>
                <w:sz w:val="24"/>
                <w:szCs w:val="24"/>
                <w:lang w:val="en-US" w:eastAsia="de-DE"/>
              </w:rPr>
              <w:t xml:space="preserve">The Position of Temporary Agency Workers – Lessons from Germany?, in: Rönnmar, Mia; </w:t>
            </w:r>
            <w:hyperlink r:id="rId9" w:history="1">
              <w:r w:rsidRPr="0042388D">
                <w:rPr>
                  <w:rFonts w:ascii="Times New Roman" w:eastAsia="Times New Roman" w:hAnsi="Times New Roman" w:cs="Times New Roman"/>
                  <w:bCs/>
                  <w:iCs/>
                  <w:color w:val="000000" w:themeColor="text1"/>
                  <w:sz w:val="24"/>
                  <w:szCs w:val="24"/>
                  <w:lang w:val="en-US" w:eastAsia="de-DE"/>
                </w:rPr>
                <w:t>Julén Votinius</w:t>
              </w:r>
            </w:hyperlink>
            <w:r w:rsidRPr="0042388D">
              <w:rPr>
                <w:rFonts w:ascii="Times New Roman" w:eastAsia="Times New Roman" w:hAnsi="Times New Roman" w:cs="Times New Roman"/>
                <w:bCs/>
                <w:iCs/>
                <w:color w:val="000000" w:themeColor="text1"/>
                <w:sz w:val="24"/>
                <w:szCs w:val="24"/>
                <w:lang w:val="en-US" w:eastAsia="de-DE"/>
              </w:rPr>
              <w:t xml:space="preserve">, Jenny (ed.): </w:t>
            </w:r>
            <w:r w:rsidRPr="0042388D">
              <w:rPr>
                <w:rFonts w:ascii="Times New Roman" w:eastAsia="Times New Roman" w:hAnsi="Times New Roman" w:cs="Times New Roman"/>
                <w:bCs/>
                <w:i/>
                <w:iCs/>
                <w:color w:val="000000" w:themeColor="text1"/>
                <w:sz w:val="24"/>
                <w:szCs w:val="24"/>
                <w:lang w:val="en-US" w:eastAsia="de-DE"/>
              </w:rPr>
              <w:t>Festskrift till Ann Numhauser-Henning</w:t>
            </w:r>
            <w:r w:rsidRPr="0042388D">
              <w:rPr>
                <w:rFonts w:ascii="Times New Roman" w:eastAsia="Times New Roman" w:hAnsi="Times New Roman" w:cs="Times New Roman"/>
                <w:bCs/>
                <w:iCs/>
                <w:color w:val="000000" w:themeColor="text1"/>
                <w:sz w:val="24"/>
                <w:szCs w:val="24"/>
                <w:lang w:val="en-US" w:eastAsia="de-DE"/>
              </w:rPr>
              <w:t>, Juristförlaget i Lund</w:t>
            </w:r>
            <w:r>
              <w:rPr>
                <w:rFonts w:ascii="Times New Roman" w:eastAsia="Times New Roman" w:hAnsi="Times New Roman" w:cs="Times New Roman"/>
                <w:bCs/>
                <w:iCs/>
                <w:color w:val="000000" w:themeColor="text1"/>
                <w:sz w:val="24"/>
                <w:szCs w:val="24"/>
                <w:lang w:val="en-US" w:eastAsia="de-DE"/>
              </w:rPr>
              <w:t>, Lund 2017, S. 793-804.</w:t>
            </w:r>
          </w:p>
          <w:p w:rsidR="00FD68AC" w:rsidRDefault="00FD68AC" w:rsidP="00FD68AC">
            <w:pPr>
              <w:pStyle w:val="berschrift3"/>
              <w:spacing w:before="0" w:beforeAutospacing="0" w:after="0" w:afterAutospacing="0"/>
              <w:jc w:val="both"/>
              <w:rPr>
                <w:b w:val="0"/>
                <w:iCs/>
                <w:color w:val="000000" w:themeColor="text1"/>
                <w:sz w:val="24"/>
                <w:szCs w:val="24"/>
                <w:lang w:val="en-US"/>
              </w:rPr>
            </w:pPr>
          </w:p>
          <w:p w:rsidR="00FD68AC" w:rsidRPr="00067019" w:rsidRDefault="00FD68AC" w:rsidP="00FD68AC">
            <w:pPr>
              <w:pStyle w:val="berschrift3"/>
              <w:spacing w:before="0" w:beforeAutospacing="0" w:after="0" w:afterAutospacing="0"/>
              <w:jc w:val="both"/>
              <w:rPr>
                <w:b w:val="0"/>
                <w:iCs/>
                <w:color w:val="000000" w:themeColor="text1"/>
                <w:sz w:val="24"/>
                <w:szCs w:val="24"/>
                <w:lang w:val="en-US"/>
              </w:rPr>
            </w:pPr>
            <w:r>
              <w:rPr>
                <w:b w:val="0"/>
                <w:iCs/>
                <w:color w:val="000000" w:themeColor="text1"/>
                <w:sz w:val="24"/>
                <w:szCs w:val="24"/>
                <w:lang w:val="en-US"/>
              </w:rPr>
              <w:t xml:space="preserve">Reconsidering the Notion of ‘Employer’ in the Era of the Fissured Workplace in Germany: </w:t>
            </w:r>
            <w:r w:rsidRPr="00A703FE">
              <w:rPr>
                <w:b w:val="0"/>
                <w:i/>
                <w:iCs/>
                <w:color w:val="000000" w:themeColor="text1"/>
                <w:sz w:val="24"/>
                <w:szCs w:val="24"/>
                <w:lang w:val="en-US"/>
              </w:rPr>
              <w:t>Should Labour Law Responsibilities Exceed the Boundaries of the Legal Entity</w:t>
            </w:r>
            <w:r>
              <w:rPr>
                <w:b w:val="0"/>
                <w:iCs/>
                <w:color w:val="000000" w:themeColor="text1"/>
                <w:sz w:val="24"/>
                <w:szCs w:val="24"/>
                <w:lang w:val="en-US"/>
              </w:rPr>
              <w:t xml:space="preserve">, in: Nakakubo, Hiroya; Araki, Takashi (ed.): The Notion of Employer in the Era of the Fissured Workplace: Should Labour Law Responsibilities Exceed the Boundary of the Legal Entity, Verlag Wolter Kluwer, </w:t>
            </w:r>
            <w:r w:rsidRPr="00067019">
              <w:rPr>
                <w:b w:val="0"/>
                <w:iCs/>
                <w:color w:val="000000" w:themeColor="text1"/>
                <w:sz w:val="24"/>
                <w:szCs w:val="24"/>
                <w:lang w:val="en-US"/>
              </w:rPr>
              <w:t>Alphen aan den Rijn</w:t>
            </w:r>
            <w:r>
              <w:rPr>
                <w:b w:val="0"/>
                <w:iCs/>
                <w:color w:val="000000" w:themeColor="text1"/>
                <w:sz w:val="24"/>
                <w:szCs w:val="24"/>
                <w:lang w:val="en-US"/>
              </w:rPr>
              <w:t xml:space="preserve"> 2017, Sn. 95 – 113. </w:t>
            </w:r>
          </w:p>
          <w:p w:rsidR="00FD68AC" w:rsidRPr="00FD68AC" w:rsidRDefault="00FD68AC" w:rsidP="00FD68AC">
            <w:pPr>
              <w:pStyle w:val="berschrift3"/>
              <w:spacing w:before="0" w:beforeAutospacing="0" w:after="0" w:afterAutospacing="0"/>
              <w:jc w:val="both"/>
              <w:rPr>
                <w:b w:val="0"/>
                <w:iCs/>
                <w:color w:val="000000" w:themeColor="text1"/>
                <w:sz w:val="24"/>
                <w:szCs w:val="24"/>
                <w:lang w:val="en-US"/>
              </w:rPr>
            </w:pPr>
          </w:p>
          <w:p w:rsidR="004405FC" w:rsidRPr="00FD68AC" w:rsidRDefault="00FD68AC" w:rsidP="00FD68AC">
            <w:pPr>
              <w:pStyle w:val="berschrift3"/>
              <w:spacing w:before="0" w:beforeAutospacing="0" w:after="0" w:afterAutospacing="0"/>
              <w:jc w:val="both"/>
              <w:rPr>
                <w:b w:val="0"/>
                <w:iCs/>
                <w:color w:val="000000" w:themeColor="text1"/>
                <w:sz w:val="24"/>
                <w:szCs w:val="24"/>
              </w:rPr>
            </w:pPr>
            <w:r w:rsidRPr="00A703FE">
              <w:rPr>
                <w:b w:val="0"/>
                <w:iCs/>
                <w:color w:val="000000" w:themeColor="text1"/>
                <w:sz w:val="24"/>
                <w:szCs w:val="24"/>
              </w:rPr>
              <w:t xml:space="preserve">Wettbewerbsförderalismus: Lohn und Arbeit, in: Hofmann, Rainer; Kadelbach, Stefan; Klump, Rainer (Hrsg.): </w:t>
            </w:r>
            <w:r w:rsidRPr="00A703FE">
              <w:rPr>
                <w:b w:val="0"/>
                <w:i/>
                <w:iCs/>
                <w:color w:val="000000" w:themeColor="text1"/>
                <w:sz w:val="24"/>
                <w:szCs w:val="24"/>
              </w:rPr>
              <w:t>Wettbewerb der Systeme – System des Wettbewerbs in der EU</w:t>
            </w:r>
            <w:r w:rsidRPr="00A703FE">
              <w:rPr>
                <w:b w:val="0"/>
                <w:iCs/>
                <w:color w:val="000000" w:themeColor="text1"/>
                <w:sz w:val="24"/>
                <w:szCs w:val="24"/>
              </w:rPr>
              <w:t xml:space="preserve">, Nomos-Verlagsgesellschaft, Baden-Baden 2017, Sn. 79 – 100. </w:t>
            </w:r>
          </w:p>
        </w:tc>
      </w:tr>
      <w:tr w:rsidR="00516D8E" w:rsidRPr="00F3089D" w:rsidTr="004B708B">
        <w:trPr>
          <w:tblCellSpacing w:w="0" w:type="dxa"/>
        </w:trPr>
        <w:tc>
          <w:tcPr>
            <w:tcW w:w="1968" w:type="dxa"/>
            <w:hideMark/>
          </w:tcPr>
          <w:p w:rsidR="00516D8E" w:rsidRPr="00F3089D" w:rsidRDefault="00516D8E" w:rsidP="00490B5E">
            <w:pPr>
              <w:jc w:val="both"/>
              <w:rPr>
                <w:rFonts w:eastAsia="Times New Roman"/>
                <w:b/>
                <w:bCs/>
                <w:iCs/>
                <w:sz w:val="24"/>
                <w:szCs w:val="24"/>
                <w:lang w:eastAsia="de-DE"/>
              </w:rPr>
            </w:pPr>
          </w:p>
        </w:tc>
        <w:tc>
          <w:tcPr>
            <w:tcW w:w="7102" w:type="dxa"/>
            <w:hideMark/>
          </w:tcPr>
          <w:p w:rsidR="00516D8E" w:rsidRPr="00F3089D" w:rsidRDefault="00516D8E" w:rsidP="00490B5E">
            <w:pPr>
              <w:jc w:val="both"/>
              <w:rPr>
                <w:rFonts w:eastAsia="Times New Roman"/>
                <w:sz w:val="24"/>
                <w:szCs w:val="24"/>
                <w:lang w:eastAsia="de-DE"/>
              </w:rPr>
            </w:pPr>
          </w:p>
        </w:tc>
      </w:tr>
      <w:tr w:rsidR="00936268" w:rsidRPr="002E593E" w:rsidTr="004B708B">
        <w:trPr>
          <w:tblCellSpacing w:w="0" w:type="dxa"/>
        </w:trPr>
        <w:tc>
          <w:tcPr>
            <w:tcW w:w="1968" w:type="dxa"/>
          </w:tcPr>
          <w:p w:rsidR="00936268" w:rsidRPr="00F3089D" w:rsidRDefault="00936268" w:rsidP="00490B5E">
            <w:pPr>
              <w:jc w:val="both"/>
              <w:rPr>
                <w:rFonts w:eastAsia="Times New Roman"/>
                <w:b/>
                <w:bCs/>
                <w:iCs/>
                <w:sz w:val="24"/>
                <w:szCs w:val="24"/>
                <w:lang w:eastAsia="de-DE"/>
              </w:rPr>
            </w:pPr>
            <w:r>
              <w:rPr>
                <w:rFonts w:eastAsia="Times New Roman"/>
                <w:b/>
                <w:bCs/>
                <w:iCs/>
                <w:sz w:val="24"/>
                <w:szCs w:val="24"/>
                <w:lang w:eastAsia="de-DE"/>
              </w:rPr>
              <w:t>2016</w:t>
            </w:r>
          </w:p>
        </w:tc>
        <w:tc>
          <w:tcPr>
            <w:tcW w:w="7102" w:type="dxa"/>
          </w:tcPr>
          <w:p w:rsidR="00FD68AC" w:rsidRPr="008C5805" w:rsidRDefault="00FD68AC" w:rsidP="00FD68AC">
            <w:pPr>
              <w:pStyle w:val="berschrift3"/>
              <w:spacing w:before="0" w:beforeAutospacing="0" w:after="0" w:afterAutospacing="0"/>
              <w:jc w:val="both"/>
              <w:rPr>
                <w:b w:val="0"/>
                <w:iCs/>
                <w:color w:val="000000" w:themeColor="text1"/>
                <w:sz w:val="24"/>
                <w:szCs w:val="24"/>
                <w:lang w:val="en-US"/>
              </w:rPr>
            </w:pPr>
            <w:r>
              <w:rPr>
                <w:b w:val="0"/>
                <w:iCs/>
                <w:color w:val="000000" w:themeColor="text1"/>
                <w:sz w:val="24"/>
                <w:szCs w:val="24"/>
                <w:lang w:val="en-US"/>
              </w:rPr>
              <w:t>Resolving individual labour d</w:t>
            </w:r>
            <w:r w:rsidRPr="008C5805">
              <w:rPr>
                <w:b w:val="0"/>
                <w:iCs/>
                <w:color w:val="000000" w:themeColor="text1"/>
                <w:sz w:val="24"/>
                <w:szCs w:val="24"/>
                <w:lang w:val="en-US"/>
              </w:rPr>
              <w:t xml:space="preserve">isputes: Germany, in: </w:t>
            </w:r>
            <w:r>
              <w:rPr>
                <w:b w:val="0"/>
                <w:iCs/>
                <w:color w:val="000000" w:themeColor="text1"/>
                <w:sz w:val="24"/>
                <w:szCs w:val="24"/>
                <w:lang w:val="en-US"/>
              </w:rPr>
              <w:t xml:space="preserve">Ebisui, Minawa; Cooney Sean; Fenwick, Colin (ed.): </w:t>
            </w:r>
            <w:r w:rsidRPr="008C5805">
              <w:rPr>
                <w:b w:val="0"/>
                <w:i/>
                <w:iCs/>
                <w:color w:val="000000" w:themeColor="text1"/>
                <w:sz w:val="24"/>
                <w:szCs w:val="24"/>
                <w:lang w:val="en-US"/>
              </w:rPr>
              <w:t>Resolving individual labour disputes: A comparative overview</w:t>
            </w:r>
            <w:r>
              <w:rPr>
                <w:b w:val="0"/>
                <w:iCs/>
                <w:color w:val="000000" w:themeColor="text1"/>
                <w:sz w:val="24"/>
                <w:szCs w:val="24"/>
                <w:lang w:val="en-US"/>
              </w:rPr>
              <w:t xml:space="preserve">, International Labour Office (ILO), Genf 2016, Sn. 135 – 166. </w:t>
            </w:r>
          </w:p>
          <w:p w:rsidR="002E593E" w:rsidRPr="00FD68AC" w:rsidRDefault="002E593E" w:rsidP="002E593E">
            <w:pPr>
              <w:pStyle w:val="berschrift3"/>
              <w:spacing w:before="0" w:beforeAutospacing="0" w:after="0" w:afterAutospacing="0"/>
              <w:jc w:val="both"/>
              <w:rPr>
                <w:b w:val="0"/>
                <w:iCs/>
                <w:color w:val="000000" w:themeColor="text1"/>
                <w:sz w:val="24"/>
                <w:szCs w:val="24"/>
                <w:lang w:val="en-US"/>
              </w:rPr>
            </w:pPr>
          </w:p>
          <w:p w:rsidR="002E593E" w:rsidRPr="004444A7" w:rsidRDefault="002E593E" w:rsidP="002E593E">
            <w:pPr>
              <w:pStyle w:val="berschrift3"/>
              <w:spacing w:before="0" w:beforeAutospacing="0" w:after="0" w:afterAutospacing="0"/>
              <w:jc w:val="both"/>
              <w:rPr>
                <w:b w:val="0"/>
                <w:iCs/>
                <w:sz w:val="24"/>
                <w:szCs w:val="24"/>
              </w:rPr>
            </w:pPr>
            <w:r w:rsidRPr="00A703FE">
              <w:rPr>
                <w:b w:val="0"/>
                <w:iCs/>
                <w:color w:val="000000" w:themeColor="text1"/>
                <w:sz w:val="24"/>
                <w:szCs w:val="24"/>
              </w:rPr>
              <w:t>Multi-Union Bargaining: D</w:t>
            </w:r>
            <w:r w:rsidRPr="004444A7">
              <w:rPr>
                <w:b w:val="0"/>
                <w:iCs/>
                <w:color w:val="000000" w:themeColor="text1"/>
                <w:sz w:val="24"/>
                <w:szCs w:val="24"/>
              </w:rPr>
              <w:t xml:space="preserve">er Grundsatz der Tarifeinheit nach deutschem Recht, in: </w:t>
            </w:r>
            <w:hyperlink r:id="rId10" w:history="1">
              <w:r w:rsidRPr="004444A7">
                <w:rPr>
                  <w:b w:val="0"/>
                  <w:color w:val="000000" w:themeColor="text1"/>
                  <w:sz w:val="24"/>
                  <w:szCs w:val="24"/>
                </w:rPr>
                <w:t>Johann Mulder</w:t>
              </w:r>
            </w:hyperlink>
            <w:r w:rsidRPr="008C5805">
              <w:rPr>
                <w:b w:val="0"/>
                <w:color w:val="000000" w:themeColor="text1"/>
                <w:sz w:val="24"/>
                <w:szCs w:val="24"/>
              </w:rPr>
              <w:t xml:space="preserve">, </w:t>
            </w:r>
            <w:r>
              <w:rPr>
                <w:b w:val="0"/>
                <w:color w:val="000000" w:themeColor="text1"/>
                <w:sz w:val="24"/>
                <w:szCs w:val="24"/>
              </w:rPr>
              <w:t>Bernard</w:t>
            </w:r>
            <w:r w:rsidRPr="008C5805">
              <w:rPr>
                <w:b w:val="0"/>
                <w:color w:val="000000" w:themeColor="text1"/>
                <w:sz w:val="24"/>
                <w:szCs w:val="24"/>
              </w:rPr>
              <w:t>;</w:t>
            </w:r>
            <w:r w:rsidRPr="004444A7">
              <w:rPr>
                <w:b w:val="0"/>
                <w:color w:val="000000" w:themeColor="text1"/>
                <w:sz w:val="24"/>
                <w:szCs w:val="24"/>
              </w:rPr>
              <w:t xml:space="preserve"> </w:t>
            </w:r>
            <w:hyperlink r:id="rId11" w:history="1">
              <w:r w:rsidRPr="004444A7">
                <w:rPr>
                  <w:b w:val="0"/>
                  <w:color w:val="000000" w:themeColor="text1"/>
                  <w:sz w:val="24"/>
                  <w:szCs w:val="24"/>
                </w:rPr>
                <w:t>Jenum Hotvedt</w:t>
              </w:r>
            </w:hyperlink>
            <w:r w:rsidRPr="008C5805">
              <w:rPr>
                <w:b w:val="0"/>
                <w:color w:val="000000" w:themeColor="text1"/>
                <w:sz w:val="24"/>
                <w:szCs w:val="24"/>
              </w:rPr>
              <w:t xml:space="preserve">, </w:t>
            </w:r>
            <w:r>
              <w:rPr>
                <w:b w:val="0"/>
                <w:color w:val="000000" w:themeColor="text1"/>
                <w:sz w:val="24"/>
                <w:szCs w:val="24"/>
              </w:rPr>
              <w:t>Marianne;</w:t>
            </w:r>
            <w:r w:rsidRPr="004444A7">
              <w:rPr>
                <w:b w:val="0"/>
                <w:color w:val="000000" w:themeColor="text1"/>
                <w:sz w:val="24"/>
                <w:szCs w:val="24"/>
              </w:rPr>
              <w:t xml:space="preserve"> </w:t>
            </w:r>
            <w:hyperlink r:id="rId12" w:history="1">
              <w:r>
                <w:rPr>
                  <w:b w:val="0"/>
                  <w:color w:val="000000" w:themeColor="text1"/>
                  <w:sz w:val="24"/>
                  <w:szCs w:val="24"/>
                </w:rPr>
                <w:t>N</w:t>
              </w:r>
              <w:r w:rsidRPr="004444A7">
                <w:rPr>
                  <w:b w:val="0"/>
                  <w:color w:val="000000" w:themeColor="text1"/>
                  <w:sz w:val="24"/>
                  <w:szCs w:val="24"/>
                </w:rPr>
                <w:t>esvik</w:t>
              </w:r>
            </w:hyperlink>
            <w:r w:rsidRPr="008C5805">
              <w:rPr>
                <w:b w:val="0"/>
                <w:color w:val="000000" w:themeColor="text1"/>
                <w:sz w:val="24"/>
                <w:szCs w:val="24"/>
              </w:rPr>
              <w:t xml:space="preserve">, </w:t>
            </w:r>
            <w:r>
              <w:rPr>
                <w:b w:val="0"/>
                <w:color w:val="000000" w:themeColor="text1"/>
                <w:sz w:val="24"/>
                <w:szCs w:val="24"/>
              </w:rPr>
              <w:t>Marie;</w:t>
            </w:r>
            <w:r w:rsidRPr="004444A7">
              <w:rPr>
                <w:b w:val="0"/>
                <w:color w:val="000000" w:themeColor="text1"/>
                <w:sz w:val="24"/>
                <w:szCs w:val="24"/>
              </w:rPr>
              <w:t xml:space="preserve"> </w:t>
            </w:r>
            <w:hyperlink r:id="rId13" w:history="1">
              <w:r w:rsidRPr="004444A7">
                <w:rPr>
                  <w:b w:val="0"/>
                  <w:color w:val="000000" w:themeColor="text1"/>
                  <w:sz w:val="24"/>
                  <w:szCs w:val="24"/>
                </w:rPr>
                <w:t>Løkken Sundet</w:t>
              </w:r>
              <w:r>
                <w:rPr>
                  <w:b w:val="0"/>
                  <w:color w:val="000000" w:themeColor="text1"/>
                  <w:sz w:val="24"/>
                  <w:szCs w:val="24"/>
                </w:rPr>
                <w:t>, Tron</w:t>
              </w:r>
              <w:r w:rsidRPr="004444A7">
                <w:rPr>
                  <w:b w:val="0"/>
                  <w:color w:val="000000" w:themeColor="text1"/>
                  <w:sz w:val="24"/>
                  <w:szCs w:val="24"/>
                </w:rPr>
                <w:t xml:space="preserve"> </w:t>
              </w:r>
            </w:hyperlink>
            <w:r w:rsidRPr="004444A7">
              <w:rPr>
                <w:b w:val="0"/>
                <w:color w:val="000000" w:themeColor="text1"/>
                <w:sz w:val="24"/>
                <w:szCs w:val="24"/>
              </w:rPr>
              <w:t>(</w:t>
            </w:r>
            <w:r>
              <w:rPr>
                <w:b w:val="0"/>
                <w:color w:val="000000" w:themeColor="text1"/>
                <w:sz w:val="24"/>
                <w:szCs w:val="24"/>
              </w:rPr>
              <w:t>Hrsg.</w:t>
            </w:r>
            <w:r w:rsidRPr="004444A7">
              <w:rPr>
                <w:b w:val="0"/>
                <w:color w:val="000000" w:themeColor="text1"/>
                <w:sz w:val="24"/>
                <w:szCs w:val="24"/>
              </w:rPr>
              <w:t xml:space="preserve">): </w:t>
            </w:r>
            <w:r w:rsidRPr="00D543A3">
              <w:rPr>
                <w:b w:val="0"/>
                <w:i/>
                <w:iCs/>
                <w:sz w:val="24"/>
                <w:szCs w:val="24"/>
              </w:rPr>
              <w:t>Festskrift til Stein Evju –</w:t>
            </w:r>
            <w:r>
              <w:rPr>
                <w:b w:val="0"/>
                <w:iCs/>
                <w:sz w:val="24"/>
                <w:szCs w:val="24"/>
              </w:rPr>
              <w:t xml:space="preserve"> </w:t>
            </w:r>
            <w:r>
              <w:rPr>
                <w:b w:val="0"/>
                <w:i/>
                <w:iCs/>
                <w:sz w:val="24"/>
                <w:szCs w:val="24"/>
              </w:rPr>
              <w:t>S</w:t>
            </w:r>
            <w:r w:rsidRPr="004444A7">
              <w:rPr>
                <w:b w:val="0"/>
                <w:i/>
                <w:iCs/>
                <w:sz w:val="24"/>
                <w:szCs w:val="24"/>
              </w:rPr>
              <w:t>ui generis</w:t>
            </w:r>
            <w:r>
              <w:rPr>
                <w:b w:val="0"/>
                <w:iCs/>
                <w:sz w:val="24"/>
                <w:szCs w:val="24"/>
              </w:rPr>
              <w:t xml:space="preserve">, Universitetsforlaget AS, Oslo 2016, Sn. 708 – </w:t>
            </w:r>
            <w:r w:rsidRPr="004444A7">
              <w:rPr>
                <w:b w:val="0"/>
                <w:iCs/>
                <w:sz w:val="24"/>
                <w:szCs w:val="24"/>
              </w:rPr>
              <w:t>718.</w:t>
            </w:r>
          </w:p>
          <w:p w:rsidR="003022A5" w:rsidRPr="002E593E" w:rsidRDefault="003022A5" w:rsidP="003022A5">
            <w:pPr>
              <w:jc w:val="both"/>
              <w:rPr>
                <w:rFonts w:eastAsia="Times New Roman"/>
                <w:iCs/>
                <w:sz w:val="24"/>
                <w:szCs w:val="24"/>
                <w:lang w:eastAsia="de-DE"/>
              </w:rPr>
            </w:pPr>
          </w:p>
        </w:tc>
      </w:tr>
      <w:tr w:rsidR="00936268" w:rsidRPr="007A6C88" w:rsidTr="004B708B">
        <w:trPr>
          <w:tblCellSpacing w:w="0" w:type="dxa"/>
        </w:trPr>
        <w:tc>
          <w:tcPr>
            <w:tcW w:w="1968" w:type="dxa"/>
          </w:tcPr>
          <w:p w:rsidR="00936268" w:rsidRPr="002E593E" w:rsidRDefault="00936268" w:rsidP="00490B5E">
            <w:pPr>
              <w:jc w:val="both"/>
              <w:rPr>
                <w:rFonts w:eastAsia="Times New Roman"/>
                <w:b/>
                <w:bCs/>
                <w:iCs/>
                <w:sz w:val="24"/>
                <w:szCs w:val="24"/>
                <w:lang w:eastAsia="de-DE"/>
              </w:rPr>
            </w:pPr>
          </w:p>
        </w:tc>
        <w:tc>
          <w:tcPr>
            <w:tcW w:w="7102" w:type="dxa"/>
          </w:tcPr>
          <w:p w:rsidR="00936268" w:rsidRDefault="00936268" w:rsidP="00936268">
            <w:pPr>
              <w:jc w:val="both"/>
              <w:rPr>
                <w:rFonts w:eastAsia="Times New Roman"/>
                <w:iCs/>
                <w:sz w:val="24"/>
                <w:szCs w:val="24"/>
                <w:lang w:val="en-US" w:eastAsia="de-DE"/>
              </w:rPr>
            </w:pPr>
            <w:r w:rsidRPr="00F74453">
              <w:rPr>
                <w:rFonts w:eastAsia="Times New Roman"/>
                <w:iCs/>
                <w:sz w:val="24"/>
                <w:szCs w:val="24"/>
                <w:lang w:val="en-US" w:eastAsia="de-DE"/>
              </w:rPr>
              <w:t xml:space="preserve">Collective Labour Conflicts in Europe, in: Basedow Jürgen, Su Chen, Fornasier Matteo, Liukkunen Ulla (ed.), </w:t>
            </w:r>
            <w:r w:rsidRPr="00F74453">
              <w:rPr>
                <w:rFonts w:eastAsia="Times New Roman"/>
                <w:i/>
                <w:iCs/>
                <w:sz w:val="24"/>
                <w:szCs w:val="24"/>
                <w:lang w:val="en-US" w:eastAsia="de-DE"/>
              </w:rPr>
              <w:t>Employee Participation and Collective Bargaining in Europe and China</w:t>
            </w:r>
            <w:r w:rsidRPr="00F74453">
              <w:rPr>
                <w:rFonts w:eastAsia="Times New Roman"/>
                <w:iCs/>
                <w:sz w:val="24"/>
                <w:szCs w:val="24"/>
                <w:lang w:val="en-US" w:eastAsia="de-DE"/>
              </w:rPr>
              <w:t>, Mohr Siebeck,Tübingen, 2016, Sn. 147 – 164.</w:t>
            </w:r>
          </w:p>
          <w:p w:rsidR="00936268" w:rsidRPr="00936268" w:rsidRDefault="00936268" w:rsidP="00936268">
            <w:pPr>
              <w:jc w:val="both"/>
              <w:rPr>
                <w:rFonts w:eastAsia="Times New Roman"/>
                <w:iCs/>
                <w:sz w:val="24"/>
                <w:szCs w:val="24"/>
                <w:lang w:val="en-US" w:eastAsia="de-DE"/>
              </w:rPr>
            </w:pPr>
          </w:p>
        </w:tc>
      </w:tr>
      <w:tr w:rsidR="00FF66E4" w:rsidRPr="00F3089D" w:rsidTr="004B708B">
        <w:trPr>
          <w:tblCellSpacing w:w="0" w:type="dxa"/>
        </w:trPr>
        <w:tc>
          <w:tcPr>
            <w:tcW w:w="1968" w:type="dxa"/>
          </w:tcPr>
          <w:p w:rsidR="00FF66E4" w:rsidRPr="00936268" w:rsidRDefault="00FF66E4" w:rsidP="00490B5E">
            <w:pPr>
              <w:jc w:val="both"/>
              <w:rPr>
                <w:rFonts w:eastAsia="Times New Roman"/>
                <w:b/>
                <w:bCs/>
                <w:iCs/>
                <w:sz w:val="24"/>
                <w:szCs w:val="24"/>
                <w:lang w:val="en-US" w:eastAsia="de-DE"/>
              </w:rPr>
            </w:pPr>
          </w:p>
        </w:tc>
        <w:tc>
          <w:tcPr>
            <w:tcW w:w="7102" w:type="dxa"/>
          </w:tcPr>
          <w:p w:rsidR="00FF66E4" w:rsidRDefault="00FF66E4" w:rsidP="00516D8E">
            <w:pPr>
              <w:jc w:val="both"/>
              <w:rPr>
                <w:rFonts w:eastAsia="Times New Roman"/>
                <w:iCs/>
                <w:sz w:val="24"/>
                <w:szCs w:val="24"/>
                <w:lang w:eastAsia="de-DE"/>
              </w:rPr>
            </w:pPr>
            <w:r w:rsidRPr="00455D37">
              <w:rPr>
                <w:rFonts w:eastAsia="Times New Roman"/>
                <w:iCs/>
                <w:sz w:val="24"/>
                <w:szCs w:val="24"/>
                <w:lang w:eastAsia="de-DE"/>
              </w:rPr>
              <w:t>Kommentier</w:t>
            </w:r>
            <w:r w:rsidR="002316B7" w:rsidRPr="00455D37">
              <w:rPr>
                <w:rFonts w:eastAsia="Times New Roman"/>
                <w:iCs/>
                <w:sz w:val="24"/>
                <w:szCs w:val="24"/>
                <w:lang w:eastAsia="de-DE"/>
              </w:rPr>
              <w:t>ung der §§ 3 - 6 Arbeitnehmer-</w:t>
            </w:r>
            <w:r w:rsidRPr="00455D37">
              <w:rPr>
                <w:rFonts w:eastAsia="Times New Roman"/>
                <w:iCs/>
                <w:sz w:val="24"/>
                <w:szCs w:val="24"/>
                <w:lang w:eastAsia="de-DE"/>
              </w:rPr>
              <w:t>Entsendegesetz</w:t>
            </w:r>
            <w:r w:rsidR="00933AB7">
              <w:rPr>
                <w:rFonts w:eastAsia="Times New Roman"/>
                <w:iCs/>
                <w:sz w:val="24"/>
                <w:szCs w:val="24"/>
                <w:lang w:eastAsia="de-DE"/>
              </w:rPr>
              <w:t>,</w:t>
            </w:r>
            <w:r w:rsidRPr="00455D37">
              <w:rPr>
                <w:rFonts w:eastAsia="Times New Roman"/>
                <w:iCs/>
                <w:sz w:val="24"/>
                <w:szCs w:val="24"/>
                <w:lang w:eastAsia="de-DE"/>
              </w:rPr>
              <w:t xml:space="preserve"> in: Thüsing, Gregor (Hrs</w:t>
            </w:r>
            <w:r w:rsidRPr="00FF66E4">
              <w:rPr>
                <w:rFonts w:eastAsia="Times New Roman"/>
                <w:iCs/>
                <w:sz w:val="24"/>
                <w:szCs w:val="24"/>
                <w:lang w:eastAsia="de-DE"/>
              </w:rPr>
              <w:t>g.)</w:t>
            </w:r>
            <w:r w:rsidR="00455D37">
              <w:rPr>
                <w:rFonts w:eastAsia="Times New Roman"/>
                <w:iCs/>
                <w:sz w:val="24"/>
                <w:szCs w:val="24"/>
                <w:lang w:eastAsia="de-DE"/>
              </w:rPr>
              <w:t>:</w:t>
            </w:r>
            <w:r w:rsidRPr="00FF66E4">
              <w:rPr>
                <w:rFonts w:eastAsia="Times New Roman"/>
                <w:iCs/>
                <w:sz w:val="24"/>
                <w:szCs w:val="24"/>
                <w:lang w:eastAsia="de-DE"/>
              </w:rPr>
              <w:t xml:space="preserve"> </w:t>
            </w:r>
            <w:r w:rsidRPr="002316B7">
              <w:rPr>
                <w:rFonts w:eastAsia="Times New Roman"/>
                <w:i/>
                <w:iCs/>
                <w:sz w:val="24"/>
                <w:szCs w:val="24"/>
                <w:lang w:eastAsia="de-DE"/>
              </w:rPr>
              <w:t>Mindestlohngesetz u</w:t>
            </w:r>
            <w:r w:rsidR="00A221CA">
              <w:rPr>
                <w:rFonts w:eastAsia="Times New Roman"/>
                <w:i/>
                <w:iCs/>
                <w:sz w:val="24"/>
                <w:szCs w:val="24"/>
                <w:lang w:eastAsia="de-DE"/>
              </w:rPr>
              <w:t xml:space="preserve">nd Arbeitnehmer-Entsendegesetz </w:t>
            </w:r>
            <w:r w:rsidR="00A221CA">
              <w:rPr>
                <w:rFonts w:eastAsia="Times New Roman"/>
                <w:i/>
                <w:iCs/>
                <w:sz w:val="24"/>
                <w:szCs w:val="24"/>
                <w:lang w:eastAsia="de-DE"/>
              </w:rPr>
              <w:br/>
            </w:r>
            <w:r w:rsidRPr="002316B7">
              <w:rPr>
                <w:rFonts w:eastAsia="Times New Roman"/>
                <w:i/>
                <w:iCs/>
                <w:sz w:val="24"/>
                <w:szCs w:val="24"/>
                <w:lang w:eastAsia="de-DE"/>
              </w:rPr>
              <w:t>- Kommentar</w:t>
            </w:r>
            <w:r w:rsidRPr="00FF66E4">
              <w:rPr>
                <w:rFonts w:eastAsia="Times New Roman"/>
                <w:iCs/>
                <w:sz w:val="24"/>
                <w:szCs w:val="24"/>
                <w:lang w:eastAsia="de-DE"/>
              </w:rPr>
              <w:t>, C.H. Beck, 2. Auflage, München 2016, Sn. 279 – 307.</w:t>
            </w:r>
          </w:p>
          <w:p w:rsidR="002316B7" w:rsidRPr="00FF66E4" w:rsidRDefault="002316B7" w:rsidP="00516D8E">
            <w:pPr>
              <w:jc w:val="both"/>
              <w:rPr>
                <w:rFonts w:eastAsia="Times New Roman"/>
                <w:iCs/>
                <w:sz w:val="24"/>
                <w:szCs w:val="24"/>
                <w:lang w:eastAsia="de-DE"/>
              </w:rPr>
            </w:pPr>
          </w:p>
        </w:tc>
      </w:tr>
      <w:tr w:rsidR="00562468" w:rsidRPr="00F3089D" w:rsidTr="004B708B">
        <w:trPr>
          <w:tblCellSpacing w:w="0" w:type="dxa"/>
        </w:trPr>
        <w:tc>
          <w:tcPr>
            <w:tcW w:w="1968" w:type="dxa"/>
          </w:tcPr>
          <w:p w:rsidR="00562468" w:rsidRPr="00F3089D" w:rsidRDefault="00FF66E4" w:rsidP="00490B5E">
            <w:pPr>
              <w:jc w:val="both"/>
              <w:rPr>
                <w:rFonts w:eastAsia="Times New Roman"/>
                <w:b/>
                <w:bCs/>
                <w:iCs/>
                <w:sz w:val="24"/>
                <w:szCs w:val="24"/>
                <w:lang w:eastAsia="de-DE"/>
              </w:rPr>
            </w:pPr>
            <w:r>
              <w:rPr>
                <w:rFonts w:eastAsia="Times New Roman"/>
                <w:b/>
                <w:bCs/>
                <w:iCs/>
                <w:sz w:val="24"/>
                <w:szCs w:val="24"/>
                <w:lang w:eastAsia="de-DE"/>
              </w:rPr>
              <w:t>2015</w:t>
            </w:r>
          </w:p>
        </w:tc>
        <w:tc>
          <w:tcPr>
            <w:tcW w:w="7102" w:type="dxa"/>
          </w:tcPr>
          <w:p w:rsidR="00562468" w:rsidRDefault="00FF66E4" w:rsidP="00516D8E">
            <w:pPr>
              <w:jc w:val="both"/>
              <w:rPr>
                <w:rFonts w:eastAsia="Times New Roman"/>
                <w:iCs/>
                <w:sz w:val="24"/>
                <w:szCs w:val="24"/>
                <w:lang w:eastAsia="de-DE"/>
              </w:rPr>
            </w:pPr>
            <w:r w:rsidRPr="00455D37">
              <w:rPr>
                <w:rFonts w:eastAsia="Times New Roman"/>
                <w:iCs/>
                <w:sz w:val="24"/>
                <w:szCs w:val="24"/>
                <w:lang w:eastAsia="de-DE"/>
              </w:rPr>
              <w:t>Art. 30 der Grundrechtecharta – Inhalt und Bedeutung für das deutsche Recht</w:t>
            </w:r>
            <w:r w:rsidRPr="00FF66E4">
              <w:rPr>
                <w:rFonts w:eastAsia="Times New Roman"/>
                <w:iCs/>
                <w:sz w:val="24"/>
                <w:szCs w:val="24"/>
                <w:lang w:eastAsia="de-DE"/>
              </w:rPr>
              <w:t xml:space="preserve">, in: Stumpf, Cordula; Kainer, Friedemann; Baldus, Christian (Hrgs.): </w:t>
            </w:r>
            <w:r w:rsidRPr="00455D37">
              <w:rPr>
                <w:rFonts w:eastAsia="Times New Roman"/>
                <w:i/>
                <w:iCs/>
                <w:sz w:val="24"/>
                <w:szCs w:val="24"/>
                <w:lang w:eastAsia="de-DE"/>
              </w:rPr>
              <w:t>Festschrift für Peter-Christian Müller-Graff zum 70. Geburtstag</w:t>
            </w:r>
            <w:r w:rsidR="00455D37">
              <w:rPr>
                <w:rFonts w:eastAsia="Times New Roman"/>
                <w:i/>
                <w:iCs/>
                <w:sz w:val="24"/>
                <w:szCs w:val="24"/>
                <w:lang w:eastAsia="de-DE"/>
              </w:rPr>
              <w:t>,</w:t>
            </w:r>
            <w:r w:rsidRPr="00FF66E4">
              <w:rPr>
                <w:rFonts w:eastAsia="Times New Roman"/>
                <w:iCs/>
                <w:sz w:val="24"/>
                <w:szCs w:val="24"/>
                <w:lang w:eastAsia="de-DE"/>
              </w:rPr>
              <w:t xml:space="preserve"> </w:t>
            </w:r>
            <w:r w:rsidR="002316B7">
              <w:rPr>
                <w:rFonts w:eastAsia="Times New Roman"/>
                <w:iCs/>
                <w:sz w:val="24"/>
                <w:szCs w:val="24"/>
                <w:lang w:eastAsia="de-DE"/>
              </w:rPr>
              <w:br/>
            </w:r>
            <w:r w:rsidRPr="00FF66E4">
              <w:rPr>
                <w:rFonts w:eastAsia="Times New Roman"/>
                <w:iCs/>
                <w:sz w:val="24"/>
                <w:szCs w:val="24"/>
                <w:lang w:eastAsia="de-DE"/>
              </w:rPr>
              <w:t>Nomos-Verlagsgesellschaft, Baden-Baden, 2015, S</w:t>
            </w:r>
            <w:r w:rsidR="00A221CA">
              <w:rPr>
                <w:rFonts w:eastAsia="Times New Roman"/>
                <w:iCs/>
                <w:sz w:val="24"/>
                <w:szCs w:val="24"/>
                <w:lang w:eastAsia="de-DE"/>
              </w:rPr>
              <w:t>n</w:t>
            </w:r>
            <w:r w:rsidRPr="00FF66E4">
              <w:rPr>
                <w:rFonts w:eastAsia="Times New Roman"/>
                <w:iCs/>
                <w:sz w:val="24"/>
                <w:szCs w:val="24"/>
                <w:lang w:eastAsia="de-DE"/>
              </w:rPr>
              <w:t>. 358 - 364.</w:t>
            </w:r>
          </w:p>
          <w:p w:rsidR="00FF66E4" w:rsidRPr="00F3089D" w:rsidRDefault="00FF66E4" w:rsidP="00516D8E">
            <w:pPr>
              <w:jc w:val="both"/>
              <w:rPr>
                <w:rFonts w:eastAsia="Times New Roman"/>
                <w:iCs/>
                <w:sz w:val="24"/>
                <w:szCs w:val="24"/>
                <w:lang w:eastAsia="de-DE"/>
              </w:rPr>
            </w:pPr>
          </w:p>
        </w:tc>
      </w:tr>
      <w:tr w:rsidR="00936268" w:rsidRPr="00936268" w:rsidTr="004B708B">
        <w:trPr>
          <w:tblCellSpacing w:w="0" w:type="dxa"/>
        </w:trPr>
        <w:tc>
          <w:tcPr>
            <w:tcW w:w="1968" w:type="dxa"/>
          </w:tcPr>
          <w:p w:rsidR="00936268" w:rsidRPr="00F3089D" w:rsidRDefault="005F1323" w:rsidP="00490B5E">
            <w:pPr>
              <w:jc w:val="both"/>
              <w:rPr>
                <w:rFonts w:eastAsia="Times New Roman"/>
                <w:b/>
                <w:bCs/>
                <w:iCs/>
                <w:sz w:val="24"/>
                <w:szCs w:val="24"/>
                <w:lang w:eastAsia="de-DE"/>
              </w:rPr>
            </w:pPr>
            <w:r>
              <w:rPr>
                <w:rFonts w:eastAsia="Times New Roman"/>
                <w:b/>
                <w:bCs/>
                <w:iCs/>
                <w:sz w:val="24"/>
                <w:szCs w:val="24"/>
                <w:lang w:eastAsia="de-DE"/>
              </w:rPr>
              <w:t>2014</w:t>
            </w:r>
          </w:p>
        </w:tc>
        <w:tc>
          <w:tcPr>
            <w:tcW w:w="7102" w:type="dxa"/>
          </w:tcPr>
          <w:p w:rsidR="00936268" w:rsidRDefault="00936268" w:rsidP="00936268">
            <w:pPr>
              <w:jc w:val="both"/>
              <w:rPr>
                <w:rFonts w:eastAsia="Times New Roman"/>
                <w:sz w:val="24"/>
                <w:szCs w:val="24"/>
                <w:lang w:eastAsia="de-DE"/>
              </w:rPr>
            </w:pPr>
            <w:r>
              <w:rPr>
                <w:rFonts w:eastAsia="Times New Roman"/>
                <w:sz w:val="24"/>
                <w:szCs w:val="24"/>
                <w:lang w:eastAsia="de-DE"/>
              </w:rPr>
              <w:t xml:space="preserve">Mitarbeiterkapitalbeteiligung und Arbeitsrecht, in: Lowitzsch, J. &amp; Hanisch, S. (Hrsg.), </w:t>
            </w:r>
            <w:r w:rsidRPr="008E5B50">
              <w:rPr>
                <w:rFonts w:eastAsia="Times New Roman"/>
                <w:i/>
                <w:sz w:val="24"/>
                <w:szCs w:val="24"/>
                <w:lang w:eastAsia="de-DE"/>
              </w:rPr>
              <w:t>Mitarbeiterkapitalbeteiligung unter Verwendung einer Beteiligungsgesellschaft – Gestaltung und Finanzierungsansätze</w:t>
            </w:r>
            <w:r>
              <w:rPr>
                <w:rFonts w:eastAsia="Times New Roman"/>
                <w:sz w:val="24"/>
                <w:szCs w:val="24"/>
                <w:lang w:eastAsia="de-DE"/>
              </w:rPr>
              <w:t>, Hans-Böckler-Stiftung, 2014, Sn. 67-114.</w:t>
            </w:r>
          </w:p>
          <w:p w:rsidR="00936268" w:rsidRPr="00936268" w:rsidRDefault="00936268" w:rsidP="00851631">
            <w:pPr>
              <w:jc w:val="both"/>
              <w:rPr>
                <w:rFonts w:eastAsia="Times New Roman"/>
                <w:sz w:val="24"/>
                <w:szCs w:val="24"/>
                <w:lang w:eastAsia="de-DE"/>
              </w:rPr>
            </w:pPr>
          </w:p>
        </w:tc>
      </w:tr>
      <w:tr w:rsidR="00936268" w:rsidRPr="007A6C88" w:rsidTr="004B708B">
        <w:trPr>
          <w:tblCellSpacing w:w="0" w:type="dxa"/>
        </w:trPr>
        <w:tc>
          <w:tcPr>
            <w:tcW w:w="1968" w:type="dxa"/>
          </w:tcPr>
          <w:p w:rsidR="00936268" w:rsidRPr="00F3089D" w:rsidRDefault="00936268" w:rsidP="00490B5E">
            <w:pPr>
              <w:jc w:val="both"/>
              <w:rPr>
                <w:rFonts w:eastAsia="Times New Roman"/>
                <w:b/>
                <w:bCs/>
                <w:iCs/>
                <w:sz w:val="24"/>
                <w:szCs w:val="24"/>
                <w:lang w:eastAsia="de-DE"/>
              </w:rPr>
            </w:pPr>
          </w:p>
        </w:tc>
        <w:tc>
          <w:tcPr>
            <w:tcW w:w="7102" w:type="dxa"/>
          </w:tcPr>
          <w:p w:rsidR="00936268" w:rsidRPr="00562468" w:rsidRDefault="00936268" w:rsidP="00936268">
            <w:pPr>
              <w:jc w:val="both"/>
              <w:rPr>
                <w:rFonts w:eastAsia="Times New Roman"/>
                <w:sz w:val="24"/>
                <w:szCs w:val="24"/>
                <w:lang w:val="en-US" w:eastAsia="de-DE"/>
              </w:rPr>
            </w:pPr>
            <w:r w:rsidRPr="00562468">
              <w:rPr>
                <w:rFonts w:eastAsia="Times New Roman"/>
                <w:sz w:val="24"/>
                <w:szCs w:val="24"/>
                <w:lang w:val="en-US" w:eastAsia="de-DE"/>
              </w:rPr>
              <w:t xml:space="preserve">National Perspectives: Germany, in: Freedland, M. &amp; Prassl, J. (Hrsg.),  </w:t>
            </w:r>
            <w:r w:rsidRPr="00562468">
              <w:rPr>
                <w:rFonts w:eastAsia="Times New Roman"/>
                <w:i/>
                <w:sz w:val="24"/>
                <w:szCs w:val="24"/>
                <w:lang w:val="en-US" w:eastAsia="de-DE"/>
              </w:rPr>
              <w:t>EU Law in the Member States:</w:t>
            </w:r>
            <w:r w:rsidRPr="00562468">
              <w:rPr>
                <w:rFonts w:eastAsia="Times New Roman"/>
                <w:sz w:val="24"/>
                <w:szCs w:val="24"/>
                <w:lang w:val="en-US" w:eastAsia="de-DE"/>
              </w:rPr>
              <w:t xml:space="preserve"> </w:t>
            </w:r>
            <w:r w:rsidRPr="00562468">
              <w:rPr>
                <w:rFonts w:eastAsia="Times New Roman"/>
                <w:i/>
                <w:sz w:val="24"/>
                <w:szCs w:val="24"/>
                <w:lang w:val="en-US" w:eastAsia="de-DE"/>
              </w:rPr>
              <w:t>Viking, Laval and Beyond</w:t>
            </w:r>
            <w:r w:rsidRPr="00562468">
              <w:rPr>
                <w:rFonts w:eastAsia="Times New Roman"/>
                <w:sz w:val="24"/>
                <w:szCs w:val="24"/>
                <w:lang w:val="en-US" w:eastAsia="de-DE"/>
              </w:rPr>
              <w:t>, Hart Publishing, Oxford und Portland, Oregon, 2014, Sn. 155-170.</w:t>
            </w:r>
          </w:p>
          <w:p w:rsidR="00936268" w:rsidRPr="00936268" w:rsidRDefault="00936268" w:rsidP="00936268">
            <w:pPr>
              <w:jc w:val="both"/>
              <w:rPr>
                <w:rFonts w:eastAsia="Times New Roman"/>
                <w:sz w:val="24"/>
                <w:szCs w:val="24"/>
                <w:lang w:val="en-US" w:eastAsia="de-DE"/>
              </w:rPr>
            </w:pPr>
          </w:p>
        </w:tc>
      </w:tr>
      <w:tr w:rsidR="005F1323" w:rsidRPr="005F1323" w:rsidTr="004B708B">
        <w:trPr>
          <w:tblCellSpacing w:w="0" w:type="dxa"/>
        </w:trPr>
        <w:tc>
          <w:tcPr>
            <w:tcW w:w="1968" w:type="dxa"/>
          </w:tcPr>
          <w:p w:rsidR="005F1323" w:rsidRPr="005F1323" w:rsidRDefault="005F1323" w:rsidP="00490B5E">
            <w:pPr>
              <w:jc w:val="both"/>
              <w:rPr>
                <w:rFonts w:eastAsia="Times New Roman"/>
                <w:b/>
                <w:bCs/>
                <w:iCs/>
                <w:sz w:val="24"/>
                <w:szCs w:val="24"/>
                <w:lang w:val="en-US" w:eastAsia="de-DE"/>
              </w:rPr>
            </w:pPr>
          </w:p>
        </w:tc>
        <w:tc>
          <w:tcPr>
            <w:tcW w:w="7102" w:type="dxa"/>
          </w:tcPr>
          <w:p w:rsidR="005F1323" w:rsidRDefault="005F1323" w:rsidP="005F1323">
            <w:pPr>
              <w:jc w:val="both"/>
              <w:rPr>
                <w:rFonts w:eastAsia="Times New Roman"/>
                <w:sz w:val="24"/>
                <w:szCs w:val="24"/>
                <w:lang w:eastAsia="de-DE"/>
              </w:rPr>
            </w:pPr>
            <w:r>
              <w:rPr>
                <w:rFonts w:eastAsia="Times New Roman"/>
                <w:sz w:val="24"/>
                <w:szCs w:val="24"/>
                <w:lang w:eastAsia="de-DE"/>
              </w:rPr>
              <w:t xml:space="preserve">Arbeitsrecht 4.0 – Versuch eines Blicks in die Zukunft des Arbeitsrechts, in: Fachbereich Reschtswissenschaft der Goethe-Universität Frankfurt am Main (Hrsg.), </w:t>
            </w:r>
            <w:r w:rsidRPr="001E4FD8">
              <w:rPr>
                <w:rFonts w:eastAsia="Times New Roman"/>
                <w:i/>
                <w:sz w:val="24"/>
                <w:szCs w:val="24"/>
                <w:lang w:eastAsia="de-DE"/>
              </w:rPr>
              <w:t>100 Jahre Rechtswissenschaft in Frankufurt</w:t>
            </w:r>
            <w:r>
              <w:rPr>
                <w:rFonts w:eastAsia="Times New Roman"/>
                <w:i/>
                <w:sz w:val="24"/>
                <w:szCs w:val="24"/>
                <w:lang w:eastAsia="de-DE"/>
              </w:rPr>
              <w:t>:</w:t>
            </w:r>
            <w:r w:rsidRPr="001E4FD8">
              <w:rPr>
                <w:rFonts w:eastAsia="Times New Roman"/>
                <w:i/>
                <w:sz w:val="24"/>
                <w:szCs w:val="24"/>
                <w:lang w:eastAsia="de-DE"/>
              </w:rPr>
              <w:t xml:space="preserve"> Erfahrungen, Herausforderungen, Erwartungen</w:t>
            </w:r>
            <w:r>
              <w:rPr>
                <w:rFonts w:eastAsia="Times New Roman"/>
                <w:sz w:val="24"/>
                <w:szCs w:val="24"/>
                <w:lang w:eastAsia="de-DE"/>
              </w:rPr>
              <w:t>, Vittorio Klostermann, 2014, Sn. 547-562.</w:t>
            </w:r>
          </w:p>
          <w:p w:rsidR="005F1323" w:rsidRPr="005F1323" w:rsidRDefault="005F1323" w:rsidP="00936268">
            <w:pPr>
              <w:jc w:val="both"/>
              <w:rPr>
                <w:rFonts w:eastAsia="Times New Roman"/>
                <w:sz w:val="24"/>
                <w:szCs w:val="24"/>
                <w:lang w:eastAsia="de-DE"/>
              </w:rPr>
            </w:pPr>
          </w:p>
        </w:tc>
      </w:tr>
      <w:tr w:rsidR="005F1323" w:rsidRPr="005F1323" w:rsidTr="004B708B">
        <w:trPr>
          <w:tblCellSpacing w:w="0" w:type="dxa"/>
        </w:trPr>
        <w:tc>
          <w:tcPr>
            <w:tcW w:w="1968" w:type="dxa"/>
          </w:tcPr>
          <w:p w:rsidR="005F1323" w:rsidRPr="00F3089D" w:rsidRDefault="005F1323" w:rsidP="00490B5E">
            <w:pPr>
              <w:jc w:val="both"/>
              <w:rPr>
                <w:rFonts w:eastAsia="Times New Roman"/>
                <w:b/>
                <w:bCs/>
                <w:iCs/>
                <w:sz w:val="24"/>
                <w:szCs w:val="24"/>
                <w:lang w:eastAsia="de-DE"/>
              </w:rPr>
            </w:pPr>
          </w:p>
        </w:tc>
        <w:tc>
          <w:tcPr>
            <w:tcW w:w="7102" w:type="dxa"/>
          </w:tcPr>
          <w:p w:rsidR="005F1323" w:rsidRPr="004D76B1" w:rsidRDefault="005F1323" w:rsidP="005F1323">
            <w:pPr>
              <w:jc w:val="both"/>
              <w:rPr>
                <w:rFonts w:eastAsia="Times New Roman"/>
                <w:sz w:val="24"/>
                <w:szCs w:val="24"/>
                <w:lang w:eastAsia="de-DE"/>
              </w:rPr>
            </w:pPr>
            <w:r w:rsidRPr="004D76B1">
              <w:rPr>
                <w:rFonts w:eastAsia="Times New Roman"/>
                <w:sz w:val="24"/>
                <w:szCs w:val="24"/>
                <w:lang w:eastAsia="de-DE"/>
              </w:rPr>
              <w:t>Besonderheiten der Haftung im Arbeitsverhältnis nach deutschem Recht, in: Swiatkowskiego</w:t>
            </w:r>
            <w:r>
              <w:rPr>
                <w:rFonts w:eastAsia="Times New Roman"/>
                <w:sz w:val="24"/>
                <w:szCs w:val="24"/>
                <w:lang w:eastAsia="de-DE"/>
              </w:rPr>
              <w:t>, A.</w:t>
            </w:r>
            <w:r w:rsidRPr="004D76B1">
              <w:rPr>
                <w:rFonts w:eastAsia="Times New Roman"/>
                <w:sz w:val="24"/>
                <w:szCs w:val="24"/>
                <w:lang w:eastAsia="de-DE"/>
              </w:rPr>
              <w:t xml:space="preserve"> (Hrsg.)</w:t>
            </w:r>
            <w:r>
              <w:rPr>
                <w:rFonts w:eastAsia="Times New Roman"/>
                <w:sz w:val="24"/>
                <w:szCs w:val="24"/>
                <w:lang w:eastAsia="de-DE"/>
              </w:rPr>
              <w:t xml:space="preserve">, </w:t>
            </w:r>
            <w:r w:rsidRPr="004D76B1">
              <w:rPr>
                <w:rFonts w:eastAsia="Times New Roman"/>
                <w:i/>
                <w:sz w:val="24"/>
                <w:szCs w:val="24"/>
                <w:lang w:eastAsia="de-DE"/>
              </w:rPr>
              <w:t>Studia z zakresu prawa pracy i polityki spotecznej</w:t>
            </w:r>
            <w:r>
              <w:rPr>
                <w:rFonts w:eastAsia="Times New Roman"/>
                <w:sz w:val="24"/>
                <w:szCs w:val="24"/>
                <w:lang w:eastAsia="de-DE"/>
              </w:rPr>
              <w:t>, Kraków Rocznik, 2014, Sn.41-50.</w:t>
            </w:r>
            <w:r w:rsidRPr="004D76B1">
              <w:rPr>
                <w:rFonts w:eastAsia="Times New Roman"/>
                <w:sz w:val="24"/>
                <w:szCs w:val="24"/>
                <w:lang w:eastAsia="de-DE"/>
              </w:rPr>
              <w:t xml:space="preserve"> </w:t>
            </w:r>
          </w:p>
          <w:p w:rsidR="005F1323" w:rsidRDefault="005F1323" w:rsidP="005F1323">
            <w:pPr>
              <w:jc w:val="both"/>
              <w:rPr>
                <w:rFonts w:eastAsia="Times New Roman"/>
                <w:sz w:val="24"/>
                <w:szCs w:val="24"/>
                <w:lang w:eastAsia="de-DE"/>
              </w:rPr>
            </w:pPr>
          </w:p>
        </w:tc>
      </w:tr>
      <w:tr w:rsidR="005F1323" w:rsidRPr="007A6C88" w:rsidTr="004B708B">
        <w:trPr>
          <w:tblCellSpacing w:w="0" w:type="dxa"/>
        </w:trPr>
        <w:tc>
          <w:tcPr>
            <w:tcW w:w="1968" w:type="dxa"/>
          </w:tcPr>
          <w:p w:rsidR="005F1323" w:rsidRPr="00F3089D" w:rsidRDefault="005F1323" w:rsidP="00490B5E">
            <w:pPr>
              <w:jc w:val="both"/>
              <w:rPr>
                <w:rFonts w:eastAsia="Times New Roman"/>
                <w:b/>
                <w:bCs/>
                <w:iCs/>
                <w:sz w:val="24"/>
                <w:szCs w:val="24"/>
                <w:lang w:eastAsia="de-DE"/>
              </w:rPr>
            </w:pPr>
          </w:p>
        </w:tc>
        <w:tc>
          <w:tcPr>
            <w:tcW w:w="7102" w:type="dxa"/>
          </w:tcPr>
          <w:p w:rsidR="005F1323" w:rsidRPr="007931D6" w:rsidRDefault="005F1323" w:rsidP="005F1323">
            <w:pPr>
              <w:jc w:val="both"/>
              <w:rPr>
                <w:rFonts w:eastAsia="Times New Roman"/>
                <w:sz w:val="24"/>
                <w:szCs w:val="24"/>
                <w:lang w:val="en-US" w:eastAsia="de-DE"/>
              </w:rPr>
            </w:pPr>
            <w:r w:rsidRPr="00562468">
              <w:rPr>
                <w:rFonts w:eastAsia="Times New Roman"/>
                <w:sz w:val="24"/>
                <w:szCs w:val="24"/>
                <w:lang w:val="en-US" w:eastAsia="de-DE"/>
              </w:rPr>
              <w:t xml:space="preserve">The capacity of trade unions to bargain collectivelly in Germany, in: Abrantes, J. J. (Hrsg.), </w:t>
            </w:r>
            <w:r w:rsidRPr="00562468">
              <w:rPr>
                <w:rFonts w:eastAsia="Times New Roman"/>
                <w:i/>
                <w:sz w:val="24"/>
                <w:szCs w:val="24"/>
                <w:lang w:val="en-US" w:eastAsia="de-DE"/>
              </w:rPr>
              <w:t xml:space="preserve">Congresso Europeu de direito do trabalho: Comunicações apresentadas no congress organizado pela ELSA Nova Lisboa e Faculdade de Direito da Universidade Nova </w:t>
            </w:r>
            <w:r w:rsidRPr="005C073C">
              <w:rPr>
                <w:rFonts w:eastAsia="Times New Roman"/>
                <w:i/>
                <w:sz w:val="24"/>
                <w:szCs w:val="24"/>
                <w:lang w:val="en-US" w:eastAsia="de-DE"/>
              </w:rPr>
              <w:t>de Lisboa realizado nos dias 12, 13 e 14 abril de 2012</w:t>
            </w:r>
            <w:r w:rsidRPr="007931D6">
              <w:rPr>
                <w:rFonts w:eastAsia="Times New Roman"/>
                <w:sz w:val="24"/>
                <w:szCs w:val="24"/>
                <w:lang w:val="en-US" w:eastAsia="de-DE"/>
              </w:rPr>
              <w:t>,</w:t>
            </w:r>
            <w:r w:rsidRPr="00997542">
              <w:rPr>
                <w:rFonts w:eastAsia="Times New Roman"/>
                <w:sz w:val="24"/>
                <w:szCs w:val="24"/>
                <w:lang w:val="en-US" w:eastAsia="de-DE"/>
              </w:rPr>
              <w:t xml:space="preserve"> Edições Almedina, </w:t>
            </w:r>
            <w:r w:rsidRPr="007931D6">
              <w:rPr>
                <w:rFonts w:eastAsia="Times New Roman"/>
                <w:sz w:val="24"/>
                <w:szCs w:val="24"/>
                <w:lang w:val="en-US" w:eastAsia="de-DE"/>
              </w:rPr>
              <w:t xml:space="preserve">2014, Sn. 105-121. </w:t>
            </w:r>
          </w:p>
          <w:p w:rsidR="005F1323" w:rsidRPr="005F1323" w:rsidRDefault="005F1323" w:rsidP="005F1323">
            <w:pPr>
              <w:jc w:val="both"/>
              <w:rPr>
                <w:rFonts w:eastAsia="Times New Roman"/>
                <w:sz w:val="24"/>
                <w:szCs w:val="24"/>
                <w:lang w:val="en-US" w:eastAsia="de-DE"/>
              </w:rPr>
            </w:pPr>
          </w:p>
        </w:tc>
      </w:tr>
      <w:tr w:rsidR="005F1323" w:rsidRPr="005F1323" w:rsidTr="004B708B">
        <w:trPr>
          <w:tblCellSpacing w:w="0" w:type="dxa"/>
        </w:trPr>
        <w:tc>
          <w:tcPr>
            <w:tcW w:w="1968" w:type="dxa"/>
          </w:tcPr>
          <w:p w:rsidR="005F1323" w:rsidRPr="003022A5" w:rsidRDefault="005F1323" w:rsidP="00490B5E">
            <w:pPr>
              <w:jc w:val="both"/>
              <w:rPr>
                <w:rFonts w:eastAsia="Times New Roman"/>
                <w:b/>
                <w:bCs/>
                <w:iCs/>
                <w:sz w:val="24"/>
                <w:szCs w:val="24"/>
                <w:lang w:val="en-US" w:eastAsia="de-DE"/>
              </w:rPr>
            </w:pPr>
          </w:p>
        </w:tc>
        <w:tc>
          <w:tcPr>
            <w:tcW w:w="7102" w:type="dxa"/>
          </w:tcPr>
          <w:p w:rsidR="005F1323" w:rsidRDefault="005F1323" w:rsidP="005F1323">
            <w:pPr>
              <w:jc w:val="both"/>
              <w:rPr>
                <w:rFonts w:eastAsia="Times New Roman"/>
                <w:sz w:val="24"/>
                <w:szCs w:val="24"/>
                <w:lang w:eastAsia="de-DE"/>
              </w:rPr>
            </w:pPr>
            <w:r w:rsidRPr="007E697C">
              <w:rPr>
                <w:rFonts w:eastAsia="Times New Roman"/>
                <w:sz w:val="24"/>
                <w:szCs w:val="24"/>
                <w:lang w:eastAsia="de-DE"/>
              </w:rPr>
              <w:t>Besonderheiten des Arbeitsrechts im öffentlichen Dienst und vergleichender Kommentar, in</w:t>
            </w:r>
            <w:r>
              <w:rPr>
                <w:rFonts w:eastAsia="Times New Roman"/>
                <w:sz w:val="24"/>
                <w:szCs w:val="24"/>
                <w:lang w:eastAsia="de-DE"/>
              </w:rPr>
              <w:t>:</w:t>
            </w:r>
            <w:r w:rsidRPr="007E697C">
              <w:rPr>
                <w:rFonts w:eastAsia="Times New Roman"/>
                <w:sz w:val="24"/>
                <w:szCs w:val="24"/>
                <w:lang w:eastAsia="de-DE"/>
              </w:rPr>
              <w:t xml:space="preserve"> Rückert, J. </w:t>
            </w:r>
            <w:r>
              <w:rPr>
                <w:rFonts w:eastAsia="Times New Roman"/>
                <w:sz w:val="24"/>
                <w:szCs w:val="24"/>
                <w:lang w:eastAsia="de-DE"/>
              </w:rPr>
              <w:t xml:space="preserve">(Hrsg.), </w:t>
            </w:r>
            <w:r w:rsidRPr="007E697C">
              <w:rPr>
                <w:rFonts w:eastAsia="Times New Roman"/>
                <w:i/>
                <w:sz w:val="24"/>
                <w:szCs w:val="24"/>
                <w:lang w:eastAsia="de-DE"/>
              </w:rPr>
              <w:t xml:space="preserve">Arbeit und Recht seit 1800. Historisch und vergleichend, </w:t>
            </w:r>
            <w:r>
              <w:rPr>
                <w:rFonts w:eastAsia="Times New Roman"/>
                <w:i/>
                <w:sz w:val="24"/>
                <w:szCs w:val="24"/>
                <w:lang w:eastAsia="de-DE"/>
              </w:rPr>
              <w:t>e</w:t>
            </w:r>
            <w:r w:rsidRPr="007E697C">
              <w:rPr>
                <w:rFonts w:eastAsia="Times New Roman"/>
                <w:i/>
                <w:sz w:val="24"/>
                <w:szCs w:val="24"/>
                <w:lang w:eastAsia="de-DE"/>
              </w:rPr>
              <w:t>uropäisch und global</w:t>
            </w:r>
            <w:r>
              <w:rPr>
                <w:rFonts w:eastAsia="Times New Roman"/>
                <w:sz w:val="24"/>
                <w:szCs w:val="24"/>
                <w:lang w:eastAsia="de-DE"/>
              </w:rPr>
              <w:t>, Böhlau Verlag, Köln Weimar Wien, 2014, Sn. 377-381.</w:t>
            </w:r>
          </w:p>
          <w:p w:rsidR="005F1323" w:rsidRPr="003022A5" w:rsidRDefault="005F1323" w:rsidP="005F1323">
            <w:pPr>
              <w:jc w:val="both"/>
              <w:rPr>
                <w:rFonts w:eastAsia="Times New Roman"/>
                <w:sz w:val="24"/>
                <w:szCs w:val="24"/>
                <w:lang w:eastAsia="de-DE"/>
              </w:rPr>
            </w:pPr>
          </w:p>
        </w:tc>
      </w:tr>
      <w:tr w:rsidR="005F1323" w:rsidRPr="007A6C88" w:rsidTr="004B708B">
        <w:trPr>
          <w:tblCellSpacing w:w="0" w:type="dxa"/>
        </w:trPr>
        <w:tc>
          <w:tcPr>
            <w:tcW w:w="1968" w:type="dxa"/>
          </w:tcPr>
          <w:p w:rsidR="005F1323" w:rsidRPr="00F3089D" w:rsidRDefault="005F1323" w:rsidP="00490B5E">
            <w:pPr>
              <w:jc w:val="both"/>
              <w:rPr>
                <w:rFonts w:eastAsia="Times New Roman"/>
                <w:b/>
                <w:bCs/>
                <w:iCs/>
                <w:sz w:val="24"/>
                <w:szCs w:val="24"/>
                <w:lang w:eastAsia="de-DE"/>
              </w:rPr>
            </w:pPr>
          </w:p>
        </w:tc>
        <w:tc>
          <w:tcPr>
            <w:tcW w:w="7102" w:type="dxa"/>
          </w:tcPr>
          <w:p w:rsidR="005F1323" w:rsidRDefault="005F1323" w:rsidP="005F1323">
            <w:pPr>
              <w:jc w:val="both"/>
              <w:rPr>
                <w:rFonts w:eastAsia="Times New Roman"/>
                <w:sz w:val="24"/>
                <w:szCs w:val="24"/>
                <w:lang w:val="en-US" w:eastAsia="de-DE"/>
              </w:rPr>
            </w:pPr>
            <w:r w:rsidRPr="00BD389F">
              <w:rPr>
                <w:rFonts w:eastAsia="Times New Roman"/>
                <w:sz w:val="24"/>
                <w:szCs w:val="24"/>
                <w:lang w:val="en-US" w:eastAsia="de-DE"/>
              </w:rPr>
              <w:t>Gen</w:t>
            </w:r>
            <w:r w:rsidRPr="00D8448C">
              <w:rPr>
                <w:rFonts w:eastAsia="Times New Roman"/>
                <w:sz w:val="24"/>
                <w:szCs w:val="24"/>
                <w:lang w:val="en-US" w:eastAsia="de-DE"/>
              </w:rPr>
              <w:t>der Quota in Company Boards: Germany, in</w:t>
            </w:r>
            <w:r>
              <w:rPr>
                <w:rFonts w:eastAsia="Times New Roman"/>
                <w:sz w:val="24"/>
                <w:szCs w:val="24"/>
                <w:lang w:val="en-US" w:eastAsia="de-DE"/>
              </w:rPr>
              <w:t>:</w:t>
            </w:r>
            <w:r w:rsidRPr="00D8448C">
              <w:rPr>
                <w:rFonts w:eastAsia="Times New Roman"/>
                <w:sz w:val="24"/>
                <w:szCs w:val="24"/>
                <w:lang w:val="en-US" w:eastAsia="de-DE"/>
              </w:rPr>
              <w:t xml:space="preserve"> De Vos, M. und Culliford, P.</w:t>
            </w:r>
            <w:r w:rsidRPr="00D8448C">
              <w:rPr>
                <w:rFonts w:eastAsia="Times New Roman"/>
                <w:iCs/>
                <w:sz w:val="24"/>
                <w:szCs w:val="24"/>
                <w:lang w:val="en-US" w:eastAsia="de-DE"/>
              </w:rPr>
              <w:t xml:space="preserve"> (Hrsg.)</w:t>
            </w:r>
            <w:r w:rsidRPr="00D8448C">
              <w:rPr>
                <w:rFonts w:eastAsia="Times New Roman"/>
                <w:sz w:val="24"/>
                <w:szCs w:val="24"/>
                <w:lang w:val="en-US" w:eastAsia="de-DE"/>
              </w:rPr>
              <w:t xml:space="preserve">, </w:t>
            </w:r>
            <w:r w:rsidRPr="00D8448C">
              <w:rPr>
                <w:rFonts w:eastAsia="Times New Roman"/>
                <w:i/>
                <w:sz w:val="24"/>
                <w:szCs w:val="24"/>
                <w:lang w:val="en-US" w:eastAsia="de-DE"/>
              </w:rPr>
              <w:t>Gender Quotas for Company Boards</w:t>
            </w:r>
            <w:r w:rsidRPr="00D8448C">
              <w:rPr>
                <w:rFonts w:eastAsia="Times New Roman"/>
                <w:sz w:val="24"/>
                <w:szCs w:val="24"/>
                <w:lang w:val="en-US" w:eastAsia="de-DE"/>
              </w:rPr>
              <w:t>, In</w:t>
            </w:r>
            <w:r>
              <w:rPr>
                <w:rFonts w:eastAsia="Times New Roman"/>
                <w:sz w:val="24"/>
                <w:szCs w:val="24"/>
                <w:lang w:val="en-US" w:eastAsia="de-DE"/>
              </w:rPr>
              <w:t xml:space="preserve">tersentia, Cambridge, 2014, Sn. 131-146. </w:t>
            </w:r>
          </w:p>
          <w:p w:rsidR="005F1323" w:rsidRPr="005F1323" w:rsidRDefault="005F1323" w:rsidP="005F1323">
            <w:pPr>
              <w:jc w:val="both"/>
              <w:rPr>
                <w:rFonts w:eastAsia="Times New Roman"/>
                <w:sz w:val="24"/>
                <w:szCs w:val="24"/>
                <w:lang w:val="en-US" w:eastAsia="de-DE"/>
              </w:rPr>
            </w:pPr>
          </w:p>
        </w:tc>
      </w:tr>
      <w:tr w:rsidR="005F1323" w:rsidRPr="007A6C88" w:rsidTr="004B708B">
        <w:trPr>
          <w:tblCellSpacing w:w="0" w:type="dxa"/>
        </w:trPr>
        <w:tc>
          <w:tcPr>
            <w:tcW w:w="1968" w:type="dxa"/>
          </w:tcPr>
          <w:p w:rsidR="005F1323" w:rsidRPr="003022A5" w:rsidRDefault="005F1323" w:rsidP="00490B5E">
            <w:pPr>
              <w:jc w:val="both"/>
              <w:rPr>
                <w:rFonts w:eastAsia="Times New Roman"/>
                <w:b/>
                <w:bCs/>
                <w:iCs/>
                <w:sz w:val="24"/>
                <w:szCs w:val="24"/>
                <w:lang w:val="en-US" w:eastAsia="de-DE"/>
              </w:rPr>
            </w:pPr>
          </w:p>
        </w:tc>
        <w:tc>
          <w:tcPr>
            <w:tcW w:w="7102" w:type="dxa"/>
          </w:tcPr>
          <w:p w:rsidR="005F1323" w:rsidRDefault="005F1323" w:rsidP="005F1323">
            <w:pPr>
              <w:jc w:val="both"/>
              <w:rPr>
                <w:rFonts w:eastAsia="Times New Roman"/>
                <w:sz w:val="24"/>
                <w:szCs w:val="24"/>
                <w:lang w:val="en-US" w:eastAsia="de-DE"/>
              </w:rPr>
            </w:pPr>
            <w:r>
              <w:rPr>
                <w:rFonts w:eastAsia="Times New Roman"/>
                <w:sz w:val="24"/>
                <w:szCs w:val="24"/>
                <w:lang w:val="en-US" w:eastAsia="de-DE"/>
              </w:rPr>
              <w:t xml:space="preserve">Non-Trade Union Workers’ Representation in Germany, in: Blanpain, R., Lyutov, N. (Hrsg.), </w:t>
            </w:r>
            <w:r w:rsidRPr="008805F7">
              <w:rPr>
                <w:rFonts w:eastAsia="Times New Roman"/>
                <w:i/>
                <w:sz w:val="24"/>
                <w:szCs w:val="24"/>
                <w:lang w:val="en-US" w:eastAsia="de-DE"/>
              </w:rPr>
              <w:t>Workers’ Representation in Central and Eastern Europe. Challenges and Opportunities for the Works Councils’ System</w:t>
            </w:r>
            <w:r>
              <w:rPr>
                <w:rFonts w:eastAsia="Times New Roman"/>
                <w:sz w:val="24"/>
                <w:szCs w:val="24"/>
                <w:lang w:val="en-US" w:eastAsia="de-DE"/>
              </w:rPr>
              <w:t>, Wolters Kluwer, 2014, Sn. 85-103.</w:t>
            </w:r>
          </w:p>
          <w:p w:rsidR="005F1323" w:rsidRPr="00BD389F" w:rsidRDefault="005F1323" w:rsidP="005F1323">
            <w:pPr>
              <w:jc w:val="both"/>
              <w:rPr>
                <w:rFonts w:eastAsia="Times New Roman"/>
                <w:sz w:val="24"/>
                <w:szCs w:val="24"/>
                <w:lang w:val="en-US" w:eastAsia="de-DE"/>
              </w:rPr>
            </w:pPr>
          </w:p>
        </w:tc>
      </w:tr>
      <w:tr w:rsidR="002F4E35" w:rsidRPr="00F3089D" w:rsidTr="004B708B">
        <w:trPr>
          <w:tblCellSpacing w:w="0" w:type="dxa"/>
        </w:trPr>
        <w:tc>
          <w:tcPr>
            <w:tcW w:w="1968" w:type="dxa"/>
            <w:hideMark/>
          </w:tcPr>
          <w:p w:rsidR="002F4E35" w:rsidRPr="00F3089D" w:rsidRDefault="002B6C02" w:rsidP="00490B5E">
            <w:pPr>
              <w:jc w:val="both"/>
              <w:rPr>
                <w:rFonts w:eastAsia="Times New Roman"/>
                <w:b/>
                <w:bCs/>
                <w:iCs/>
                <w:sz w:val="24"/>
                <w:szCs w:val="24"/>
                <w:lang w:eastAsia="de-DE"/>
              </w:rPr>
            </w:pPr>
            <w:r>
              <w:rPr>
                <w:rFonts w:eastAsia="Times New Roman"/>
                <w:b/>
                <w:bCs/>
                <w:iCs/>
                <w:sz w:val="24"/>
                <w:szCs w:val="24"/>
                <w:lang w:eastAsia="de-DE"/>
              </w:rPr>
              <w:t>2013</w:t>
            </w:r>
          </w:p>
        </w:tc>
        <w:tc>
          <w:tcPr>
            <w:tcW w:w="7102" w:type="dxa"/>
            <w:hideMark/>
          </w:tcPr>
          <w:p w:rsidR="002F4E35" w:rsidRPr="00F3089D" w:rsidRDefault="002F4E35" w:rsidP="00516D8E">
            <w:pPr>
              <w:jc w:val="both"/>
              <w:rPr>
                <w:rFonts w:eastAsia="Times New Roman"/>
                <w:iCs/>
                <w:sz w:val="24"/>
                <w:szCs w:val="24"/>
                <w:lang w:eastAsia="de-DE"/>
              </w:rPr>
            </w:pPr>
            <w:r w:rsidRPr="00F3089D">
              <w:rPr>
                <w:rFonts w:eastAsia="Times New Roman"/>
                <w:iCs/>
                <w:sz w:val="24"/>
                <w:szCs w:val="24"/>
                <w:lang w:eastAsia="de-DE"/>
              </w:rPr>
              <w:t>Tarifvertragsrecht in Zeiten der Krise, in</w:t>
            </w:r>
            <w:r w:rsidR="00BD389F">
              <w:rPr>
                <w:rFonts w:eastAsia="Times New Roman"/>
                <w:iCs/>
                <w:sz w:val="24"/>
                <w:szCs w:val="24"/>
                <w:lang w:eastAsia="de-DE"/>
              </w:rPr>
              <w:t>:</w:t>
            </w:r>
            <w:r w:rsidRPr="00F3089D">
              <w:rPr>
                <w:rFonts w:eastAsia="Times New Roman"/>
                <w:iCs/>
                <w:sz w:val="24"/>
                <w:szCs w:val="24"/>
                <w:lang w:eastAsia="de-DE"/>
              </w:rPr>
              <w:t xml:space="preserve"> Schubert, J.M. (Hrsg.), </w:t>
            </w:r>
            <w:r w:rsidRPr="00F3089D">
              <w:rPr>
                <w:rFonts w:eastAsia="Times New Roman"/>
                <w:i/>
                <w:iCs/>
                <w:sz w:val="24"/>
                <w:szCs w:val="24"/>
                <w:lang w:eastAsia="de-DE"/>
              </w:rPr>
              <w:t xml:space="preserve">Anforderungen an ein modernes kollektives Arbeitsrecht, </w:t>
            </w:r>
            <w:r>
              <w:rPr>
                <w:rFonts w:eastAsia="Times New Roman"/>
                <w:i/>
                <w:iCs/>
                <w:sz w:val="24"/>
                <w:szCs w:val="24"/>
                <w:lang w:eastAsia="de-DE"/>
              </w:rPr>
              <w:t>Festschrift für</w:t>
            </w:r>
            <w:r w:rsidRPr="00F3089D">
              <w:rPr>
                <w:rFonts w:eastAsia="Times New Roman"/>
                <w:i/>
                <w:iCs/>
                <w:sz w:val="24"/>
                <w:szCs w:val="24"/>
                <w:lang w:eastAsia="de-DE"/>
              </w:rPr>
              <w:t xml:space="preserve"> Otto Ernst Kempen</w:t>
            </w:r>
            <w:r w:rsidRPr="00F3089D">
              <w:rPr>
                <w:rFonts w:eastAsia="Times New Roman"/>
                <w:iCs/>
                <w:sz w:val="24"/>
                <w:szCs w:val="24"/>
                <w:lang w:eastAsia="de-DE"/>
              </w:rPr>
              <w:t>, Nomos Verlag, Baden Baden, 2013, Sn. 38-58.</w:t>
            </w:r>
          </w:p>
          <w:p w:rsidR="002F4E35" w:rsidRPr="00F3089D" w:rsidRDefault="002F4E35" w:rsidP="00851631">
            <w:pPr>
              <w:jc w:val="both"/>
              <w:rPr>
                <w:rFonts w:eastAsia="Times New Roman"/>
                <w:sz w:val="24"/>
                <w:szCs w:val="24"/>
                <w:lang w:eastAsia="de-DE"/>
              </w:rPr>
            </w:pPr>
          </w:p>
        </w:tc>
      </w:tr>
      <w:tr w:rsidR="002F4E35" w:rsidRPr="007A6C88" w:rsidTr="004B708B">
        <w:trPr>
          <w:tblCellSpacing w:w="0" w:type="dxa"/>
        </w:trPr>
        <w:tc>
          <w:tcPr>
            <w:tcW w:w="1968" w:type="dxa"/>
            <w:hideMark/>
          </w:tcPr>
          <w:p w:rsidR="002F4E35" w:rsidRPr="00F3089D" w:rsidRDefault="002F4E35" w:rsidP="00490B5E">
            <w:pPr>
              <w:jc w:val="both"/>
              <w:rPr>
                <w:rFonts w:eastAsia="Times New Roman"/>
                <w:b/>
                <w:bCs/>
                <w:iCs/>
                <w:sz w:val="24"/>
                <w:szCs w:val="24"/>
                <w:lang w:eastAsia="de-DE"/>
              </w:rPr>
            </w:pPr>
            <w:r w:rsidRPr="00F3089D">
              <w:rPr>
                <w:rFonts w:eastAsia="Times New Roman"/>
                <w:b/>
                <w:bCs/>
                <w:iCs/>
                <w:sz w:val="24"/>
                <w:szCs w:val="24"/>
                <w:lang w:eastAsia="de-DE"/>
              </w:rPr>
              <w:t>2012</w:t>
            </w:r>
          </w:p>
        </w:tc>
        <w:tc>
          <w:tcPr>
            <w:tcW w:w="7102" w:type="dxa"/>
            <w:hideMark/>
          </w:tcPr>
          <w:p w:rsidR="002F4E35" w:rsidRPr="00F3089D" w:rsidRDefault="002F4E35" w:rsidP="005D33D4">
            <w:pPr>
              <w:jc w:val="both"/>
              <w:rPr>
                <w:rFonts w:eastAsia="Times New Roman"/>
                <w:sz w:val="24"/>
                <w:szCs w:val="24"/>
                <w:lang w:val="en-US" w:eastAsia="de-DE"/>
              </w:rPr>
            </w:pPr>
            <w:r w:rsidRPr="00BF0CA4">
              <w:rPr>
                <w:rFonts w:eastAsia="Times New Roman"/>
                <w:sz w:val="24"/>
                <w:szCs w:val="24"/>
                <w:lang w:val="en-US" w:eastAsia="de-DE"/>
              </w:rPr>
              <w:t>Basic features of dismissal protection in Germany, in</w:t>
            </w:r>
            <w:r w:rsidR="00BD389F">
              <w:rPr>
                <w:rFonts w:eastAsia="Times New Roman"/>
                <w:sz w:val="24"/>
                <w:szCs w:val="24"/>
                <w:lang w:val="en-US" w:eastAsia="de-DE"/>
              </w:rPr>
              <w:t>:</w:t>
            </w:r>
            <w:r w:rsidRPr="00BF0CA4">
              <w:rPr>
                <w:rFonts w:eastAsia="Times New Roman"/>
                <w:sz w:val="24"/>
                <w:szCs w:val="24"/>
                <w:lang w:val="en-US" w:eastAsia="de-DE"/>
              </w:rPr>
              <w:t xml:space="preserve"> Malherbe/Sloth-Nielsen (Hrsg</w:t>
            </w:r>
            <w:r w:rsidRPr="00F3089D">
              <w:rPr>
                <w:rFonts w:eastAsia="Times New Roman"/>
                <w:sz w:val="24"/>
                <w:szCs w:val="24"/>
                <w:lang w:val="en-US" w:eastAsia="de-DE"/>
              </w:rPr>
              <w:t xml:space="preserve">.), </w:t>
            </w:r>
            <w:r w:rsidRPr="00F3089D">
              <w:rPr>
                <w:rFonts w:eastAsia="Times New Roman"/>
                <w:i/>
                <w:sz w:val="24"/>
                <w:szCs w:val="24"/>
                <w:lang w:val="en-US" w:eastAsia="de-DE"/>
              </w:rPr>
              <w:t>Labour Law into the Future: Essays in Honour of Darcy du Toit</w:t>
            </w:r>
            <w:r w:rsidRPr="00F3089D">
              <w:rPr>
                <w:rFonts w:eastAsia="Times New Roman"/>
                <w:sz w:val="24"/>
                <w:szCs w:val="24"/>
                <w:lang w:val="en-US" w:eastAsia="de-DE"/>
              </w:rPr>
              <w:t>, JUTA, Cape Town 2012</w:t>
            </w:r>
            <w:r>
              <w:rPr>
                <w:rFonts w:eastAsia="Times New Roman"/>
                <w:sz w:val="24"/>
                <w:szCs w:val="24"/>
                <w:lang w:val="en-US" w:eastAsia="de-DE"/>
              </w:rPr>
              <w:t>, S. 142</w:t>
            </w:r>
            <w:r w:rsidRPr="00F3089D">
              <w:rPr>
                <w:rFonts w:eastAsia="Times New Roman"/>
                <w:sz w:val="24"/>
                <w:szCs w:val="24"/>
                <w:lang w:val="en-US" w:eastAsia="de-DE"/>
              </w:rPr>
              <w:t xml:space="preserve">. </w:t>
            </w:r>
          </w:p>
          <w:p w:rsidR="002F4E35" w:rsidRPr="00F3089D" w:rsidRDefault="002F4E35" w:rsidP="005D33D4">
            <w:pPr>
              <w:jc w:val="both"/>
              <w:rPr>
                <w:rFonts w:eastAsia="Times New Roman"/>
                <w:sz w:val="24"/>
                <w:szCs w:val="24"/>
                <w:lang w:val="en-US" w:eastAsia="de-DE"/>
              </w:rPr>
            </w:pPr>
          </w:p>
          <w:p w:rsidR="002F4E35" w:rsidRPr="00D8448C" w:rsidRDefault="002F4E35" w:rsidP="00E705AA">
            <w:pPr>
              <w:jc w:val="both"/>
              <w:rPr>
                <w:rFonts w:eastAsia="Times New Roman"/>
                <w:sz w:val="24"/>
                <w:szCs w:val="24"/>
                <w:lang w:val="en-US" w:eastAsia="de-DE"/>
              </w:rPr>
            </w:pPr>
            <w:r w:rsidRPr="00F3089D">
              <w:rPr>
                <w:rFonts w:eastAsia="Times New Roman"/>
                <w:sz w:val="24"/>
                <w:szCs w:val="24"/>
                <w:lang w:eastAsia="de-DE"/>
              </w:rPr>
              <w:t xml:space="preserve">Kommentierung der §§ 1 – 1b AÜG, in: Thüsing (Hrsg.) </w:t>
            </w:r>
            <w:r w:rsidRPr="00F3089D">
              <w:rPr>
                <w:rFonts w:eastAsia="Times New Roman"/>
                <w:i/>
                <w:sz w:val="24"/>
                <w:szCs w:val="24"/>
                <w:lang w:eastAsia="de-DE"/>
              </w:rPr>
              <w:t xml:space="preserve">Arbeitnehmerüberlassungsgesetz: Kommentar, </w:t>
            </w:r>
            <w:r w:rsidRPr="00F3089D">
              <w:rPr>
                <w:rFonts w:eastAsia="Times New Roman"/>
                <w:sz w:val="24"/>
                <w:szCs w:val="24"/>
                <w:lang w:eastAsia="de-DE"/>
              </w:rPr>
              <w:t xml:space="preserve">Verlag C.H. Beck, 3. </w:t>
            </w:r>
            <w:r w:rsidRPr="00D8448C">
              <w:rPr>
                <w:rFonts w:eastAsia="Times New Roman"/>
                <w:sz w:val="24"/>
                <w:szCs w:val="24"/>
                <w:lang w:val="en-US" w:eastAsia="de-DE"/>
              </w:rPr>
              <w:t>Auflage, München 2012, Sn. 80 - 192.</w:t>
            </w:r>
          </w:p>
          <w:p w:rsidR="002F4E35" w:rsidRPr="00D8448C" w:rsidRDefault="002F4E35" w:rsidP="00E705AA">
            <w:pPr>
              <w:jc w:val="both"/>
              <w:rPr>
                <w:rFonts w:eastAsia="Times New Roman"/>
                <w:sz w:val="24"/>
                <w:szCs w:val="24"/>
                <w:lang w:val="en-US" w:eastAsia="de-DE"/>
              </w:rPr>
            </w:pPr>
          </w:p>
          <w:p w:rsidR="002F4E35" w:rsidRPr="00F3089D" w:rsidRDefault="002F4E35" w:rsidP="00E705AA">
            <w:pPr>
              <w:jc w:val="both"/>
              <w:rPr>
                <w:rFonts w:eastAsia="Times New Roman"/>
                <w:sz w:val="24"/>
                <w:szCs w:val="24"/>
                <w:lang w:val="en-US" w:eastAsia="de-DE"/>
              </w:rPr>
            </w:pPr>
            <w:r w:rsidRPr="00F3089D">
              <w:rPr>
                <w:rFonts w:eastAsia="Times New Roman"/>
                <w:sz w:val="24"/>
                <w:szCs w:val="24"/>
                <w:lang w:val="en-US" w:eastAsia="de-DE"/>
              </w:rPr>
              <w:t xml:space="preserve">Who is Allowed to Represent the Employees? The Capacity of Trade Unions to Bargain Collectively in German Law, in: </w:t>
            </w:r>
            <w:r w:rsidRPr="00F3089D">
              <w:rPr>
                <w:rFonts w:eastAsia="Times New Roman"/>
                <w:i/>
                <w:sz w:val="24"/>
                <w:szCs w:val="24"/>
                <w:lang w:val="en-US" w:eastAsia="de-DE"/>
              </w:rPr>
              <w:t>Labour Regulation in the 21st Century: In Search of Flexibility and Security</w:t>
            </w:r>
            <w:r w:rsidRPr="00F3089D">
              <w:rPr>
                <w:rFonts w:eastAsia="Times New Roman"/>
                <w:sz w:val="24"/>
                <w:szCs w:val="24"/>
                <w:lang w:val="en-US" w:eastAsia="de-DE"/>
              </w:rPr>
              <w:t>, Cam</w:t>
            </w:r>
            <w:r>
              <w:rPr>
                <w:rFonts w:eastAsia="Times New Roman"/>
                <w:sz w:val="24"/>
                <w:szCs w:val="24"/>
                <w:lang w:val="en-US" w:eastAsia="de-DE"/>
              </w:rPr>
              <w:t>b</w:t>
            </w:r>
            <w:r w:rsidRPr="00F3089D">
              <w:rPr>
                <w:rFonts w:eastAsia="Times New Roman"/>
                <w:sz w:val="24"/>
                <w:szCs w:val="24"/>
                <w:lang w:val="en-US" w:eastAsia="de-DE"/>
              </w:rPr>
              <w:t>ridge Scholar</w:t>
            </w:r>
            <w:r>
              <w:rPr>
                <w:rFonts w:eastAsia="Times New Roman"/>
                <w:sz w:val="24"/>
                <w:szCs w:val="24"/>
                <w:lang w:val="en-US" w:eastAsia="de-DE"/>
              </w:rPr>
              <w:t>s Publishing 2012, Sn. 149-162, veröffentlicht auch in</w:t>
            </w:r>
            <w:r w:rsidRPr="00F3089D">
              <w:rPr>
                <w:rFonts w:eastAsia="Times New Roman"/>
                <w:sz w:val="24"/>
                <w:szCs w:val="24"/>
                <w:lang w:val="en-US" w:eastAsia="de-DE"/>
              </w:rPr>
              <w:t xml:space="preserve">: </w:t>
            </w:r>
            <w:r w:rsidRPr="00F3089D">
              <w:rPr>
                <w:rFonts w:eastAsia="Times New Roman"/>
                <w:i/>
                <w:sz w:val="24"/>
                <w:szCs w:val="24"/>
                <w:lang w:val="en-US" w:eastAsia="de-DE"/>
              </w:rPr>
              <w:t>Labour Market of 21st Century: Looking for Flexibility and Security</w:t>
            </w:r>
            <w:r w:rsidRPr="00F3089D">
              <w:rPr>
                <w:rFonts w:eastAsia="Times New Roman"/>
                <w:sz w:val="24"/>
                <w:szCs w:val="24"/>
                <w:lang w:val="en-US" w:eastAsia="de-DE"/>
              </w:rPr>
              <w:t>, 2011, Sn. 164-177.</w:t>
            </w:r>
          </w:p>
          <w:p w:rsidR="002F4E35" w:rsidRPr="00F3089D" w:rsidRDefault="002F4E35" w:rsidP="00490B5E">
            <w:pPr>
              <w:jc w:val="both"/>
              <w:rPr>
                <w:rFonts w:eastAsia="Times New Roman"/>
                <w:sz w:val="24"/>
                <w:szCs w:val="24"/>
                <w:lang w:val="en-US" w:eastAsia="de-DE"/>
              </w:rPr>
            </w:pPr>
          </w:p>
        </w:tc>
      </w:tr>
      <w:tr w:rsidR="002F4E35" w:rsidRPr="00F3089D" w:rsidTr="004B708B">
        <w:trPr>
          <w:tblCellSpacing w:w="0" w:type="dxa"/>
        </w:trPr>
        <w:tc>
          <w:tcPr>
            <w:tcW w:w="1968" w:type="dxa"/>
            <w:hideMark/>
          </w:tcPr>
          <w:p w:rsidR="002F4E35" w:rsidRPr="00F3089D" w:rsidRDefault="002F4E35" w:rsidP="00490B5E">
            <w:pPr>
              <w:jc w:val="both"/>
              <w:rPr>
                <w:rFonts w:eastAsia="Times New Roman"/>
                <w:b/>
                <w:bCs/>
                <w:iCs/>
                <w:sz w:val="24"/>
                <w:szCs w:val="24"/>
                <w:lang w:eastAsia="de-DE"/>
              </w:rPr>
            </w:pPr>
            <w:r w:rsidRPr="00F3089D">
              <w:rPr>
                <w:rFonts w:eastAsia="Times New Roman"/>
                <w:b/>
                <w:bCs/>
                <w:iCs/>
                <w:sz w:val="24"/>
                <w:szCs w:val="24"/>
                <w:lang w:eastAsia="de-DE"/>
              </w:rPr>
              <w:t>2011</w:t>
            </w:r>
          </w:p>
        </w:tc>
        <w:tc>
          <w:tcPr>
            <w:tcW w:w="7102" w:type="dxa"/>
            <w:hideMark/>
          </w:tcPr>
          <w:p w:rsidR="002F4E35" w:rsidRPr="00F3089D" w:rsidRDefault="002F4E35" w:rsidP="005D33D4">
            <w:pPr>
              <w:jc w:val="both"/>
              <w:rPr>
                <w:rFonts w:eastAsia="Times New Roman"/>
                <w:sz w:val="24"/>
                <w:szCs w:val="24"/>
                <w:lang w:val="en-US" w:eastAsia="de-DE"/>
              </w:rPr>
            </w:pPr>
            <w:r w:rsidRPr="00F3089D">
              <w:rPr>
                <w:rFonts w:eastAsia="Times New Roman"/>
                <w:sz w:val="24"/>
                <w:szCs w:val="24"/>
                <w:lang w:eastAsia="de-DE"/>
              </w:rPr>
              <w:t xml:space="preserve">Kommentierung des § 1 KSchG (teilw.), in: Thüsing/Laux/Lembke, </w:t>
            </w:r>
            <w:r w:rsidRPr="00F3089D">
              <w:rPr>
                <w:rFonts w:eastAsia="Times New Roman"/>
                <w:i/>
                <w:sz w:val="24"/>
                <w:szCs w:val="24"/>
                <w:lang w:eastAsia="de-DE"/>
              </w:rPr>
              <w:t>Kündigungsschutzgesetz – Kommentar</w:t>
            </w:r>
            <w:r w:rsidRPr="00F3089D">
              <w:rPr>
                <w:rFonts w:eastAsia="Times New Roman"/>
                <w:sz w:val="24"/>
                <w:szCs w:val="24"/>
                <w:lang w:eastAsia="de-DE"/>
              </w:rPr>
              <w:t xml:space="preserve"> (zusammen mit Ass. iur. </w:t>
            </w:r>
            <w:r w:rsidRPr="00F3089D">
              <w:rPr>
                <w:rFonts w:eastAsia="Times New Roman"/>
                <w:sz w:val="24"/>
                <w:szCs w:val="24"/>
                <w:lang w:val="en-US" w:eastAsia="de-DE"/>
              </w:rPr>
              <w:t xml:space="preserve">E. Gabrys), 2. Auflage, Haufe 2011, Sn. 73 - 172. </w:t>
            </w:r>
          </w:p>
          <w:p w:rsidR="002F4E35" w:rsidRPr="00F3089D" w:rsidRDefault="002F4E35" w:rsidP="00490B5E">
            <w:pPr>
              <w:jc w:val="both"/>
              <w:rPr>
                <w:rFonts w:eastAsia="Times New Roman"/>
                <w:sz w:val="24"/>
                <w:szCs w:val="24"/>
                <w:lang w:val="en-US" w:eastAsia="de-DE"/>
              </w:rPr>
            </w:pPr>
          </w:p>
        </w:tc>
      </w:tr>
      <w:tr w:rsidR="002F4E35" w:rsidRPr="00F3089D" w:rsidTr="004B708B">
        <w:trPr>
          <w:tblCellSpacing w:w="0" w:type="dxa"/>
        </w:trPr>
        <w:tc>
          <w:tcPr>
            <w:tcW w:w="1968" w:type="dxa"/>
            <w:hideMark/>
          </w:tcPr>
          <w:p w:rsidR="002F4E35" w:rsidRPr="00F3089D" w:rsidRDefault="002F4E35" w:rsidP="00490B5E">
            <w:pPr>
              <w:jc w:val="both"/>
              <w:rPr>
                <w:rFonts w:eastAsia="Times New Roman"/>
                <w:b/>
                <w:bCs/>
                <w:iCs/>
                <w:sz w:val="24"/>
                <w:szCs w:val="24"/>
                <w:lang w:val="en-US" w:eastAsia="de-DE"/>
              </w:rPr>
            </w:pPr>
            <w:r w:rsidRPr="00F3089D">
              <w:rPr>
                <w:rFonts w:eastAsia="Times New Roman"/>
                <w:b/>
                <w:bCs/>
                <w:iCs/>
                <w:sz w:val="24"/>
                <w:szCs w:val="24"/>
                <w:lang w:val="en-US" w:eastAsia="de-DE"/>
              </w:rPr>
              <w:t>2010</w:t>
            </w:r>
          </w:p>
        </w:tc>
        <w:tc>
          <w:tcPr>
            <w:tcW w:w="7102" w:type="dxa"/>
            <w:hideMark/>
          </w:tcPr>
          <w:p w:rsidR="002F4E35" w:rsidRPr="00F3089D" w:rsidRDefault="002F4E35" w:rsidP="005D33D4">
            <w:pPr>
              <w:jc w:val="both"/>
              <w:rPr>
                <w:rFonts w:eastAsia="Times New Roman"/>
                <w:sz w:val="24"/>
                <w:szCs w:val="24"/>
                <w:lang w:eastAsia="de-DE"/>
              </w:rPr>
            </w:pPr>
            <w:r w:rsidRPr="00F3089D">
              <w:rPr>
                <w:rFonts w:eastAsia="Times New Roman"/>
                <w:sz w:val="24"/>
                <w:szCs w:val="24"/>
                <w:lang w:eastAsia="de-DE"/>
              </w:rPr>
              <w:t xml:space="preserve">Kommentierung der §§ 614, 615, 616, 617, 618, 619, 619a und 628 BGB, in: Däubler, Hjort, Hummel, Wolmerath, </w:t>
            </w:r>
            <w:r w:rsidRPr="00F3089D">
              <w:rPr>
                <w:rFonts w:eastAsia="Times New Roman"/>
                <w:i/>
                <w:sz w:val="24"/>
                <w:szCs w:val="24"/>
                <w:lang w:eastAsia="de-DE"/>
              </w:rPr>
              <w:t xml:space="preserve">Arbeitsrecht </w:t>
            </w:r>
            <w:r>
              <w:rPr>
                <w:rFonts w:eastAsia="Times New Roman"/>
                <w:i/>
                <w:sz w:val="24"/>
                <w:szCs w:val="24"/>
                <w:lang w:eastAsia="de-DE"/>
              </w:rPr>
              <w:t>-</w:t>
            </w:r>
            <w:r w:rsidRPr="00F3089D">
              <w:rPr>
                <w:rFonts w:eastAsia="Times New Roman"/>
                <w:i/>
                <w:sz w:val="24"/>
                <w:szCs w:val="24"/>
                <w:lang w:eastAsia="de-DE"/>
              </w:rPr>
              <w:t xml:space="preserve"> Individualarbeitsrecht mit kollektivrechtlichen Bezügen </w:t>
            </w:r>
            <w:r>
              <w:rPr>
                <w:rFonts w:eastAsia="Times New Roman"/>
                <w:i/>
                <w:sz w:val="24"/>
                <w:szCs w:val="24"/>
                <w:lang w:eastAsia="de-DE"/>
              </w:rPr>
              <w:t>-</w:t>
            </w:r>
            <w:r w:rsidRPr="00F3089D">
              <w:rPr>
                <w:rFonts w:eastAsia="Times New Roman"/>
                <w:i/>
                <w:sz w:val="24"/>
                <w:szCs w:val="24"/>
                <w:lang w:eastAsia="de-DE"/>
              </w:rPr>
              <w:t xml:space="preserve"> Handkommentar</w:t>
            </w:r>
            <w:r w:rsidRPr="00F3089D">
              <w:rPr>
                <w:rFonts w:eastAsia="Times New Roman"/>
                <w:sz w:val="24"/>
                <w:szCs w:val="24"/>
                <w:lang w:eastAsia="de-DE"/>
              </w:rPr>
              <w:t xml:space="preserve"> (zusammen mit Ass. iur. Anita Palonka), 2. Auflage, Nomos-Verlagsgesellschaft 2010.</w:t>
            </w:r>
          </w:p>
          <w:p w:rsidR="002F4E35" w:rsidRPr="00F3089D" w:rsidRDefault="002F4E35" w:rsidP="005D33D4">
            <w:pPr>
              <w:jc w:val="both"/>
              <w:rPr>
                <w:rFonts w:eastAsia="Times New Roman"/>
                <w:sz w:val="24"/>
                <w:szCs w:val="24"/>
                <w:lang w:eastAsia="de-DE"/>
              </w:rPr>
            </w:pPr>
          </w:p>
          <w:p w:rsidR="002F4E35" w:rsidRPr="00F3089D" w:rsidRDefault="002F4E35" w:rsidP="00901F3C">
            <w:pPr>
              <w:jc w:val="both"/>
              <w:rPr>
                <w:rFonts w:eastAsia="Times New Roman"/>
                <w:sz w:val="24"/>
                <w:szCs w:val="24"/>
                <w:lang w:eastAsia="de-DE"/>
              </w:rPr>
            </w:pPr>
            <w:r w:rsidRPr="00F3089D">
              <w:rPr>
                <w:rFonts w:eastAsia="Times New Roman"/>
                <w:sz w:val="24"/>
                <w:szCs w:val="24"/>
                <w:lang w:eastAsia="de-DE"/>
              </w:rPr>
              <w:t>Kommentierung der §§ 3-6 AEntG, in</w:t>
            </w:r>
            <w:r w:rsidR="00BD389F">
              <w:rPr>
                <w:rFonts w:eastAsia="Times New Roman"/>
                <w:sz w:val="24"/>
                <w:szCs w:val="24"/>
                <w:lang w:eastAsia="de-DE"/>
              </w:rPr>
              <w:t>:</w:t>
            </w:r>
            <w:r w:rsidRPr="00F3089D">
              <w:rPr>
                <w:rFonts w:eastAsia="Times New Roman"/>
                <w:sz w:val="24"/>
                <w:szCs w:val="24"/>
                <w:lang w:eastAsia="de-DE"/>
              </w:rPr>
              <w:t xml:space="preserve"> Thüsing (Hrsg.), </w:t>
            </w:r>
            <w:r w:rsidRPr="00F3089D">
              <w:rPr>
                <w:rFonts w:eastAsia="Times New Roman"/>
                <w:i/>
                <w:sz w:val="24"/>
                <w:szCs w:val="24"/>
                <w:lang w:eastAsia="de-DE"/>
              </w:rPr>
              <w:t>Arbeitnehmer-Entsendegesetz: AentG und Erläuterungen zum Mindestarbeitsbedingungengesetz</w:t>
            </w:r>
            <w:r w:rsidRPr="00F3089D">
              <w:rPr>
                <w:rFonts w:eastAsia="Times New Roman"/>
                <w:sz w:val="24"/>
                <w:szCs w:val="24"/>
                <w:lang w:eastAsia="de-DE"/>
              </w:rPr>
              <w:t>, C.H. Beck, 2010, Sn. 120-149.</w:t>
            </w:r>
          </w:p>
          <w:p w:rsidR="002F4E35" w:rsidRPr="00F3089D" w:rsidRDefault="002F4E35" w:rsidP="005D33D4">
            <w:pPr>
              <w:jc w:val="both"/>
              <w:rPr>
                <w:rFonts w:eastAsia="Times New Roman"/>
                <w:sz w:val="24"/>
                <w:szCs w:val="24"/>
                <w:lang w:eastAsia="de-DE"/>
              </w:rPr>
            </w:pPr>
          </w:p>
          <w:p w:rsidR="002F4E35" w:rsidRPr="00F3089D" w:rsidRDefault="002F4E35" w:rsidP="005D33D4">
            <w:pPr>
              <w:jc w:val="both"/>
              <w:rPr>
                <w:rFonts w:eastAsia="Times New Roman"/>
                <w:sz w:val="24"/>
                <w:szCs w:val="24"/>
                <w:lang w:eastAsia="de-DE"/>
              </w:rPr>
            </w:pPr>
            <w:r w:rsidRPr="00F3089D">
              <w:rPr>
                <w:rFonts w:eastAsia="Times New Roman"/>
                <w:sz w:val="24"/>
                <w:szCs w:val="24"/>
                <w:lang w:eastAsia="de-DE"/>
              </w:rPr>
              <w:t xml:space="preserve">Lebenslaufpolitik in den Niederlanden – Die „levensloopregeling“ aus deutscher Sicht, in: Naegele, Gerhard (Hrsg.): </w:t>
            </w:r>
            <w:r w:rsidRPr="00F3089D">
              <w:rPr>
                <w:rFonts w:eastAsia="Times New Roman"/>
                <w:i/>
                <w:sz w:val="24"/>
                <w:szCs w:val="24"/>
                <w:lang w:eastAsia="de-DE"/>
              </w:rPr>
              <w:t>Soziale Lebenslaufpolitik – Sozialpolitik und Sozialstaat</w:t>
            </w:r>
            <w:r w:rsidRPr="00F3089D">
              <w:rPr>
                <w:rFonts w:eastAsia="Times New Roman"/>
                <w:sz w:val="24"/>
                <w:szCs w:val="24"/>
                <w:lang w:eastAsia="de-DE"/>
              </w:rPr>
              <w:t>, Verlag für Sozialwissenschaften 2010, Sn. 711-731.</w:t>
            </w:r>
          </w:p>
          <w:p w:rsidR="002F4E35" w:rsidRPr="00F3089D" w:rsidRDefault="002F4E35" w:rsidP="00490B5E">
            <w:pPr>
              <w:jc w:val="both"/>
              <w:rPr>
                <w:rFonts w:eastAsia="Times New Roman"/>
                <w:sz w:val="24"/>
                <w:szCs w:val="24"/>
                <w:lang w:eastAsia="de-DE"/>
              </w:rPr>
            </w:pPr>
          </w:p>
        </w:tc>
      </w:tr>
      <w:tr w:rsidR="002F4E35" w:rsidRPr="00F3089D" w:rsidTr="004B708B">
        <w:trPr>
          <w:tblCellSpacing w:w="0" w:type="dxa"/>
        </w:trPr>
        <w:tc>
          <w:tcPr>
            <w:tcW w:w="1968" w:type="dxa"/>
            <w:hideMark/>
          </w:tcPr>
          <w:p w:rsidR="002F4E35" w:rsidRPr="00F3089D" w:rsidRDefault="002F4E35" w:rsidP="00490B5E">
            <w:pPr>
              <w:jc w:val="both"/>
              <w:rPr>
                <w:rFonts w:eastAsia="Times New Roman"/>
                <w:sz w:val="24"/>
                <w:szCs w:val="24"/>
                <w:lang w:eastAsia="de-DE"/>
              </w:rPr>
            </w:pPr>
            <w:r w:rsidRPr="00F3089D">
              <w:rPr>
                <w:rFonts w:eastAsia="Times New Roman"/>
                <w:b/>
                <w:bCs/>
                <w:iCs/>
                <w:sz w:val="24"/>
                <w:szCs w:val="24"/>
                <w:lang w:eastAsia="de-DE"/>
              </w:rPr>
              <w:t>2008</w:t>
            </w:r>
          </w:p>
        </w:tc>
        <w:tc>
          <w:tcPr>
            <w:tcW w:w="7102" w:type="dxa"/>
            <w:hideMark/>
          </w:tcPr>
          <w:p w:rsidR="002F4E35" w:rsidRPr="00F3089D" w:rsidRDefault="002F4E35" w:rsidP="005D33D4">
            <w:pPr>
              <w:jc w:val="both"/>
              <w:rPr>
                <w:rFonts w:eastAsia="Times New Roman"/>
                <w:sz w:val="24"/>
                <w:szCs w:val="24"/>
                <w:lang w:eastAsia="de-DE"/>
              </w:rPr>
            </w:pPr>
            <w:r w:rsidRPr="00F3089D">
              <w:rPr>
                <w:rFonts w:eastAsia="Times New Roman"/>
                <w:sz w:val="24"/>
                <w:szCs w:val="24"/>
                <w:lang w:eastAsia="de-DE"/>
              </w:rPr>
              <w:t xml:space="preserve">Trends im deutschen Arbeitsrecht, in: </w:t>
            </w:r>
            <w:r w:rsidRPr="00F3089D">
              <w:rPr>
                <w:rStyle w:val="catproductnumber"/>
                <w:i/>
                <w:sz w:val="24"/>
                <w:szCs w:val="24"/>
              </w:rPr>
              <w:t>Perspektiven der Mitbestimmung in Deutschland</w:t>
            </w:r>
            <w:r w:rsidRPr="00F3089D">
              <w:rPr>
                <w:rStyle w:val="catproductnumber"/>
                <w:sz w:val="24"/>
                <w:szCs w:val="24"/>
              </w:rPr>
              <w:t>, Wissenschaftliche Round-Table-Jahrestagung 24. Oktober 2007 in Berlin; IW-Symposien, Tagungsdokumentationen aus dem Institut der deutschen Wirtschaft Köln, 2008, Sn. 11 - 22</w:t>
            </w:r>
            <w:r w:rsidRPr="00F3089D">
              <w:rPr>
                <w:rFonts w:eastAsia="Times New Roman"/>
                <w:sz w:val="24"/>
                <w:szCs w:val="24"/>
                <w:lang w:eastAsia="de-DE"/>
              </w:rPr>
              <w:t>.</w:t>
            </w:r>
          </w:p>
          <w:p w:rsidR="002F4E35" w:rsidRPr="00F3089D" w:rsidRDefault="002F4E35" w:rsidP="00490B5E">
            <w:pPr>
              <w:jc w:val="both"/>
              <w:rPr>
                <w:rFonts w:eastAsia="Times New Roman"/>
                <w:sz w:val="24"/>
                <w:szCs w:val="24"/>
                <w:lang w:eastAsia="de-DE"/>
              </w:rPr>
            </w:pPr>
          </w:p>
          <w:p w:rsidR="002F4E35" w:rsidRPr="00F3089D" w:rsidRDefault="002F4E35" w:rsidP="00390B47">
            <w:pPr>
              <w:jc w:val="both"/>
              <w:rPr>
                <w:rFonts w:eastAsia="Times New Roman"/>
                <w:sz w:val="24"/>
                <w:szCs w:val="24"/>
                <w:lang w:eastAsia="de-DE"/>
              </w:rPr>
            </w:pPr>
            <w:r w:rsidRPr="00F3089D">
              <w:rPr>
                <w:rFonts w:eastAsia="Times New Roman"/>
                <w:sz w:val="24"/>
                <w:szCs w:val="24"/>
                <w:lang w:eastAsia="de-DE"/>
              </w:rPr>
              <w:t xml:space="preserve">Tarifdispositive Normen und der Schutz der Koalitionsfreiheit in Art. 9, Abs.3 GG, </w:t>
            </w:r>
            <w:r>
              <w:rPr>
                <w:rFonts w:eastAsia="Times New Roman"/>
                <w:sz w:val="24"/>
                <w:szCs w:val="24"/>
                <w:lang w:eastAsia="de-DE"/>
              </w:rPr>
              <w:t>in</w:t>
            </w:r>
            <w:r w:rsidR="00BD389F">
              <w:rPr>
                <w:rFonts w:eastAsia="Times New Roman"/>
                <w:sz w:val="24"/>
                <w:szCs w:val="24"/>
                <w:lang w:eastAsia="de-DE"/>
              </w:rPr>
              <w:t>:</w:t>
            </w:r>
            <w:r>
              <w:rPr>
                <w:rFonts w:eastAsia="Times New Roman"/>
                <w:sz w:val="24"/>
                <w:szCs w:val="24"/>
                <w:lang w:eastAsia="de-DE"/>
              </w:rPr>
              <w:t xml:space="preserve"> Konzen/</w:t>
            </w:r>
            <w:r w:rsidRPr="00390B47">
              <w:rPr>
                <w:rFonts w:eastAsia="Times New Roman"/>
                <w:sz w:val="24"/>
                <w:szCs w:val="24"/>
                <w:lang w:eastAsia="de-DE"/>
              </w:rPr>
              <w:t>Krebber</w:t>
            </w:r>
            <w:r>
              <w:rPr>
                <w:rFonts w:eastAsia="Times New Roman"/>
                <w:sz w:val="24"/>
                <w:szCs w:val="24"/>
                <w:lang w:eastAsia="de-DE"/>
              </w:rPr>
              <w:t>/</w:t>
            </w:r>
            <w:r w:rsidRPr="00390B47">
              <w:rPr>
                <w:rFonts w:eastAsia="Times New Roman"/>
                <w:sz w:val="24"/>
                <w:szCs w:val="24"/>
                <w:lang w:eastAsia="de-DE"/>
              </w:rPr>
              <w:t>Raab</w:t>
            </w:r>
            <w:r>
              <w:rPr>
                <w:rFonts w:eastAsia="Times New Roman"/>
                <w:sz w:val="24"/>
                <w:szCs w:val="24"/>
                <w:lang w:eastAsia="de-DE"/>
              </w:rPr>
              <w:t>/</w:t>
            </w:r>
            <w:r w:rsidRPr="00390B47">
              <w:rPr>
                <w:rFonts w:eastAsia="Times New Roman"/>
                <w:sz w:val="24"/>
                <w:szCs w:val="24"/>
                <w:lang w:eastAsia="de-DE"/>
              </w:rPr>
              <w:t>Veit</w:t>
            </w:r>
            <w:r>
              <w:rPr>
                <w:rFonts w:eastAsia="Times New Roman"/>
                <w:sz w:val="24"/>
                <w:szCs w:val="24"/>
                <w:lang w:eastAsia="de-DE"/>
              </w:rPr>
              <w:t>/</w:t>
            </w:r>
            <w:r w:rsidRPr="00390B47">
              <w:rPr>
                <w:rFonts w:eastAsia="Times New Roman"/>
                <w:sz w:val="24"/>
                <w:szCs w:val="24"/>
                <w:lang w:eastAsia="de-DE"/>
              </w:rPr>
              <w:t>Waas</w:t>
            </w:r>
            <w:r>
              <w:rPr>
                <w:rFonts w:eastAsia="Times New Roman"/>
                <w:sz w:val="24"/>
                <w:szCs w:val="24"/>
                <w:lang w:eastAsia="de-DE"/>
              </w:rPr>
              <w:t xml:space="preserve"> (Hrsg.),</w:t>
            </w:r>
            <w:r w:rsidRPr="00390B47">
              <w:rPr>
                <w:rFonts w:eastAsia="Times New Roman"/>
                <w:sz w:val="24"/>
                <w:szCs w:val="24"/>
                <w:lang w:eastAsia="de-DE"/>
              </w:rPr>
              <w:t xml:space="preserve"> </w:t>
            </w:r>
            <w:r w:rsidRPr="00390B47">
              <w:rPr>
                <w:rFonts w:eastAsia="Times New Roman"/>
                <w:i/>
                <w:sz w:val="24"/>
                <w:szCs w:val="24"/>
                <w:lang w:eastAsia="de-DE"/>
              </w:rPr>
              <w:t>Festschrift für Rolf Birk zum siebzigsten Geburtstag</w:t>
            </w:r>
            <w:r w:rsidRPr="00F3089D">
              <w:rPr>
                <w:rFonts w:eastAsia="Times New Roman"/>
                <w:sz w:val="24"/>
                <w:szCs w:val="24"/>
                <w:lang w:eastAsia="de-DE"/>
              </w:rPr>
              <w:t>, Mohr Siebeck, Tübingen 2008, Sn. 899 - 914.</w:t>
            </w:r>
          </w:p>
          <w:p w:rsidR="002F4E35" w:rsidRPr="00F3089D" w:rsidRDefault="002F4E35" w:rsidP="00490B5E">
            <w:pPr>
              <w:jc w:val="both"/>
              <w:rPr>
                <w:rFonts w:eastAsia="Times New Roman"/>
                <w:sz w:val="24"/>
                <w:szCs w:val="24"/>
                <w:lang w:eastAsia="de-DE"/>
              </w:rPr>
            </w:pPr>
          </w:p>
          <w:p w:rsidR="002F4E35" w:rsidRPr="00F3089D" w:rsidRDefault="002F4E35" w:rsidP="005D33D4">
            <w:pPr>
              <w:jc w:val="both"/>
              <w:rPr>
                <w:rFonts w:eastAsia="Times New Roman"/>
                <w:sz w:val="24"/>
                <w:szCs w:val="24"/>
                <w:lang w:val="en-US" w:eastAsia="de-DE"/>
              </w:rPr>
            </w:pPr>
            <w:r w:rsidRPr="00F3089D">
              <w:rPr>
                <w:rFonts w:eastAsia="Times New Roman"/>
                <w:sz w:val="24"/>
                <w:szCs w:val="24"/>
                <w:lang w:val="en-US" w:eastAsia="de-DE"/>
              </w:rPr>
              <w:t xml:space="preserve">Protection against the Termination of a Contract of Employment: Lessons from am Comparison between Dutch and German Law, in: Pennings/ Konijn/Veldman (Hrsg.),  </w:t>
            </w:r>
            <w:r>
              <w:rPr>
                <w:rFonts w:eastAsia="Times New Roman"/>
                <w:i/>
                <w:sz w:val="24"/>
                <w:szCs w:val="24"/>
                <w:lang w:val="en-US" w:eastAsia="de-DE"/>
              </w:rPr>
              <w:t>Soc</w:t>
            </w:r>
            <w:r w:rsidRPr="00F3089D">
              <w:rPr>
                <w:rFonts w:eastAsia="Times New Roman"/>
                <w:i/>
                <w:sz w:val="24"/>
                <w:szCs w:val="24"/>
                <w:lang w:val="en-US" w:eastAsia="de-DE"/>
              </w:rPr>
              <w:t>ial Responsibility in Labor Relations, European and comparative Perspectives</w:t>
            </w:r>
            <w:r w:rsidRPr="00F3089D">
              <w:rPr>
                <w:rFonts w:eastAsia="Times New Roman"/>
                <w:sz w:val="24"/>
                <w:szCs w:val="24"/>
                <w:lang w:val="en-US" w:eastAsia="de-DE"/>
              </w:rPr>
              <w:t xml:space="preserve">, </w:t>
            </w:r>
            <w:r w:rsidRPr="00F3089D">
              <w:rPr>
                <w:rStyle w:val="Hervorhebung"/>
                <w:sz w:val="24"/>
                <w:szCs w:val="24"/>
                <w:lang w:val="en-US"/>
              </w:rPr>
              <w:t>Liber Amicorum for Teun Jaspers</w:t>
            </w:r>
            <w:r w:rsidRPr="00F3089D">
              <w:rPr>
                <w:sz w:val="24"/>
                <w:szCs w:val="24"/>
                <w:lang w:val="en-US"/>
              </w:rPr>
              <w:t>, Alphen aan den Rijn</w:t>
            </w:r>
            <w:r w:rsidRPr="00F3089D">
              <w:rPr>
                <w:rFonts w:eastAsia="Times New Roman"/>
                <w:sz w:val="24"/>
                <w:szCs w:val="24"/>
                <w:lang w:val="en-US" w:eastAsia="de-DE"/>
              </w:rPr>
              <w:t xml:space="preserve"> Kluwer Law International, 2008, Sn. 239-247.</w:t>
            </w:r>
          </w:p>
          <w:p w:rsidR="002F4E35" w:rsidRPr="00F3089D" w:rsidRDefault="002F4E35" w:rsidP="00490B5E">
            <w:pPr>
              <w:jc w:val="both"/>
              <w:rPr>
                <w:rFonts w:eastAsia="Times New Roman"/>
                <w:sz w:val="24"/>
                <w:szCs w:val="24"/>
                <w:lang w:val="en-US" w:eastAsia="de-DE"/>
              </w:rPr>
            </w:pPr>
          </w:p>
          <w:p w:rsidR="002F4E35" w:rsidRPr="00F3089D" w:rsidRDefault="002F4E35" w:rsidP="005D33D4">
            <w:pPr>
              <w:jc w:val="both"/>
              <w:rPr>
                <w:rFonts w:eastAsia="Times New Roman"/>
                <w:sz w:val="24"/>
                <w:szCs w:val="24"/>
                <w:lang w:eastAsia="de-DE"/>
              </w:rPr>
            </w:pPr>
            <w:r w:rsidRPr="00F3089D">
              <w:rPr>
                <w:rFonts w:eastAsia="Times New Roman"/>
                <w:sz w:val="24"/>
                <w:szCs w:val="24"/>
                <w:lang w:eastAsia="de-DE"/>
              </w:rPr>
              <w:t>Die Verträge zur EU-Osterweiterung: Beschäftigung und Sozialpolitik, in</w:t>
            </w:r>
            <w:r w:rsidR="00BD389F">
              <w:rPr>
                <w:rFonts w:eastAsia="Times New Roman"/>
                <w:sz w:val="24"/>
                <w:szCs w:val="24"/>
                <w:lang w:eastAsia="de-DE"/>
              </w:rPr>
              <w:t>:</w:t>
            </w:r>
            <w:r w:rsidRPr="00F3089D">
              <w:rPr>
                <w:rFonts w:eastAsia="Times New Roman"/>
                <w:sz w:val="24"/>
                <w:szCs w:val="24"/>
                <w:lang w:eastAsia="de-DE"/>
              </w:rPr>
              <w:t xml:space="preserve"> M</w:t>
            </w:r>
            <w:r>
              <w:rPr>
                <w:rFonts w:eastAsia="Times New Roman"/>
                <w:sz w:val="24"/>
                <w:szCs w:val="24"/>
                <w:lang w:eastAsia="de-DE"/>
              </w:rPr>
              <w:t>erli, Franz; Huster, Stephan (H</w:t>
            </w:r>
            <w:r w:rsidRPr="00F3089D">
              <w:rPr>
                <w:rFonts w:eastAsia="Times New Roman"/>
                <w:sz w:val="24"/>
                <w:szCs w:val="24"/>
                <w:lang w:eastAsia="de-DE"/>
              </w:rPr>
              <w:t>r</w:t>
            </w:r>
            <w:r>
              <w:rPr>
                <w:rFonts w:eastAsia="Times New Roman"/>
                <w:sz w:val="24"/>
                <w:szCs w:val="24"/>
                <w:lang w:eastAsia="de-DE"/>
              </w:rPr>
              <w:t>s</w:t>
            </w:r>
            <w:r w:rsidRPr="00F3089D">
              <w:rPr>
                <w:rFonts w:eastAsia="Times New Roman"/>
                <w:sz w:val="24"/>
                <w:szCs w:val="24"/>
                <w:lang w:eastAsia="de-DE"/>
              </w:rPr>
              <w:t xml:space="preserve">g.), </w:t>
            </w:r>
            <w:r w:rsidRPr="00F3089D">
              <w:rPr>
                <w:rFonts w:eastAsia="Times New Roman"/>
                <w:i/>
                <w:sz w:val="24"/>
                <w:szCs w:val="24"/>
                <w:lang w:eastAsia="de-DE"/>
              </w:rPr>
              <w:t>Die Verträge zur EU-Osterweiterung Kommentar mit systematischen Erläuterungen</w:t>
            </w:r>
            <w:r w:rsidRPr="00F3089D">
              <w:rPr>
                <w:rFonts w:eastAsia="Times New Roman"/>
                <w:sz w:val="24"/>
                <w:szCs w:val="24"/>
                <w:lang w:eastAsia="de-DE"/>
              </w:rPr>
              <w:t>, Berliner-Wissenschafts-Verlag, Berlin, 2008, Sn. 333-367.</w:t>
            </w:r>
          </w:p>
          <w:p w:rsidR="002F4E35" w:rsidRPr="00BF0CA4" w:rsidRDefault="002F4E35" w:rsidP="00210FEB">
            <w:pPr>
              <w:jc w:val="both"/>
              <w:rPr>
                <w:rFonts w:eastAsia="Times New Roman"/>
                <w:sz w:val="24"/>
                <w:szCs w:val="24"/>
                <w:lang w:eastAsia="de-DE"/>
              </w:rPr>
            </w:pPr>
          </w:p>
        </w:tc>
      </w:tr>
      <w:tr w:rsidR="002F4E35" w:rsidRPr="00F3089D" w:rsidTr="004B708B">
        <w:trPr>
          <w:tblCellSpacing w:w="0" w:type="dxa"/>
        </w:trPr>
        <w:tc>
          <w:tcPr>
            <w:tcW w:w="1968" w:type="dxa"/>
            <w:hideMark/>
          </w:tcPr>
          <w:p w:rsidR="002F4E35" w:rsidRPr="00F3089D" w:rsidRDefault="002F4E35" w:rsidP="00490B5E">
            <w:pPr>
              <w:jc w:val="both"/>
              <w:rPr>
                <w:rFonts w:eastAsia="Times New Roman"/>
                <w:sz w:val="24"/>
                <w:szCs w:val="24"/>
                <w:lang w:eastAsia="de-DE"/>
              </w:rPr>
            </w:pPr>
            <w:r w:rsidRPr="00F3089D">
              <w:rPr>
                <w:rFonts w:eastAsia="Times New Roman"/>
                <w:b/>
                <w:bCs/>
                <w:iCs/>
                <w:sz w:val="24"/>
                <w:szCs w:val="24"/>
                <w:lang w:eastAsia="de-DE"/>
              </w:rPr>
              <w:t>2007</w:t>
            </w:r>
          </w:p>
        </w:tc>
        <w:tc>
          <w:tcPr>
            <w:tcW w:w="7102" w:type="dxa"/>
            <w:hideMark/>
          </w:tcPr>
          <w:p w:rsidR="002F4E35" w:rsidRPr="00F3089D" w:rsidRDefault="002F4E35" w:rsidP="00490B5E">
            <w:pPr>
              <w:jc w:val="both"/>
              <w:rPr>
                <w:rFonts w:eastAsia="Times New Roman"/>
                <w:sz w:val="24"/>
                <w:szCs w:val="24"/>
                <w:lang w:val="en-US" w:eastAsia="de-DE"/>
              </w:rPr>
            </w:pPr>
            <w:r w:rsidRPr="00F3089D">
              <w:rPr>
                <w:rFonts w:eastAsia="Times New Roman"/>
                <w:sz w:val="24"/>
                <w:szCs w:val="24"/>
                <w:lang w:eastAsia="de-DE"/>
              </w:rPr>
              <w:t xml:space="preserve">Sinn und Tragweite der Bestätigung eines nichtigen Rechtsgeschäfts nach § 141 BGB, in: Wackerbarth/Vormbaum/Marutschke (Hrsg.), </w:t>
            </w:r>
            <w:r w:rsidRPr="00F3089D">
              <w:rPr>
                <w:rFonts w:eastAsia="Times New Roman"/>
                <w:i/>
                <w:sz w:val="24"/>
                <w:szCs w:val="24"/>
                <w:lang w:eastAsia="de-DE"/>
              </w:rPr>
              <w:t xml:space="preserve">Festschrift für Ulrich Eisenhardt zum 70. </w:t>
            </w:r>
            <w:r w:rsidRPr="00F3089D">
              <w:rPr>
                <w:rFonts w:eastAsia="Times New Roman"/>
                <w:i/>
                <w:sz w:val="24"/>
                <w:szCs w:val="24"/>
                <w:lang w:val="en-US" w:eastAsia="de-DE"/>
              </w:rPr>
              <w:t>Geburtstag</w:t>
            </w:r>
            <w:r w:rsidRPr="00F3089D">
              <w:rPr>
                <w:rFonts w:eastAsia="Times New Roman"/>
                <w:sz w:val="24"/>
                <w:szCs w:val="24"/>
                <w:lang w:val="en-US" w:eastAsia="de-DE"/>
              </w:rPr>
              <w:t>, C.H. Beck, 2007, Sn. 126 - 145.</w:t>
            </w:r>
          </w:p>
          <w:p w:rsidR="002F4E35" w:rsidRPr="00F3089D" w:rsidRDefault="002F4E35" w:rsidP="00490B5E">
            <w:pPr>
              <w:jc w:val="both"/>
              <w:rPr>
                <w:rFonts w:eastAsia="Times New Roman"/>
                <w:sz w:val="24"/>
                <w:szCs w:val="24"/>
                <w:lang w:val="en-US" w:eastAsia="de-DE"/>
              </w:rPr>
            </w:pPr>
          </w:p>
          <w:p w:rsidR="002F4E35" w:rsidRPr="00F3089D" w:rsidRDefault="002F4E35" w:rsidP="005D33D4">
            <w:pPr>
              <w:jc w:val="both"/>
              <w:rPr>
                <w:rFonts w:eastAsia="Times New Roman"/>
                <w:sz w:val="24"/>
                <w:szCs w:val="24"/>
                <w:lang w:val="en-US" w:eastAsia="de-DE"/>
              </w:rPr>
            </w:pPr>
            <w:r w:rsidRPr="00F3089D">
              <w:rPr>
                <w:rFonts w:eastAsia="Times New Roman"/>
                <w:sz w:val="24"/>
                <w:szCs w:val="24"/>
                <w:lang w:val="en-US" w:eastAsia="de-DE"/>
              </w:rPr>
              <w:t xml:space="preserve">Decentralizing Industrial Relations and the Role of Labor Unions and Employee Representatives in Germany, in: </w:t>
            </w:r>
            <w:r w:rsidRPr="00493B2E">
              <w:rPr>
                <w:rFonts w:eastAsia="Times New Roman"/>
                <w:i/>
                <w:sz w:val="24"/>
                <w:szCs w:val="24"/>
                <w:lang w:val="en-US" w:eastAsia="de-DE"/>
              </w:rPr>
              <w:t xml:space="preserve">The Japan Institute for Labour Policy </w:t>
            </w:r>
            <w:r w:rsidRPr="00493B2E">
              <w:rPr>
                <w:rFonts w:eastAsia="Times New Roman"/>
                <w:sz w:val="24"/>
                <w:szCs w:val="24"/>
                <w:lang w:val="en-US" w:eastAsia="de-DE"/>
              </w:rPr>
              <w:t>and Training Report No. 3</w:t>
            </w:r>
            <w:r>
              <w:rPr>
                <w:rFonts w:eastAsia="Times New Roman"/>
                <w:sz w:val="24"/>
                <w:szCs w:val="24"/>
                <w:lang w:val="en-US" w:eastAsia="de-DE"/>
              </w:rPr>
              <w:t>,</w:t>
            </w:r>
            <w:r w:rsidRPr="00F3089D">
              <w:rPr>
                <w:rFonts w:eastAsia="Times New Roman"/>
                <w:sz w:val="24"/>
                <w:szCs w:val="24"/>
                <w:lang w:val="en-US" w:eastAsia="de-DE"/>
              </w:rPr>
              <w:t xml:space="preserve"> 2006, Sn. 13 - 3; derselbe Beitrag in: </w:t>
            </w:r>
            <w:r w:rsidRPr="00F3089D">
              <w:rPr>
                <w:rFonts w:eastAsia="Times New Roman"/>
                <w:i/>
                <w:sz w:val="24"/>
                <w:szCs w:val="24"/>
                <w:lang w:val="en-US" w:eastAsia="de-DE"/>
              </w:rPr>
              <w:t>The Japanese Journal of Labour Studies</w:t>
            </w:r>
            <w:r w:rsidRPr="00F3089D">
              <w:rPr>
                <w:rFonts w:eastAsia="Times New Roman"/>
                <w:sz w:val="24"/>
                <w:szCs w:val="24"/>
                <w:lang w:val="en-US" w:eastAsia="de-DE"/>
              </w:rPr>
              <w:t xml:space="preserve"> – Nihon Rodo Kenkyu Zasshi, Sn. 11 – 25 sowie in: Blanpain (Hrsg.), Decentralizing Industrial Relations and the Role of Labor Unions and Employee Representatives, Kluwer Law International, The Hague/London/New York, 2007, Sn. 17 – 40.</w:t>
            </w:r>
          </w:p>
          <w:p w:rsidR="002F4E35" w:rsidRPr="00F3089D" w:rsidRDefault="002F4E35" w:rsidP="00490B5E">
            <w:pPr>
              <w:jc w:val="both"/>
              <w:rPr>
                <w:rFonts w:eastAsia="Times New Roman"/>
                <w:sz w:val="24"/>
                <w:szCs w:val="24"/>
                <w:lang w:val="en-US" w:eastAsia="de-DE"/>
              </w:rPr>
            </w:pPr>
          </w:p>
          <w:p w:rsidR="002F4E35" w:rsidRPr="00F3089D" w:rsidRDefault="002F4E35" w:rsidP="005D33D4">
            <w:pPr>
              <w:jc w:val="both"/>
              <w:rPr>
                <w:rFonts w:eastAsia="Times New Roman"/>
                <w:sz w:val="24"/>
                <w:szCs w:val="24"/>
                <w:lang w:eastAsia="de-DE"/>
              </w:rPr>
            </w:pPr>
            <w:r w:rsidRPr="00F3089D">
              <w:rPr>
                <w:rFonts w:eastAsia="Times New Roman"/>
                <w:sz w:val="24"/>
                <w:szCs w:val="24"/>
                <w:lang w:eastAsia="de-DE"/>
              </w:rPr>
              <w:t xml:space="preserve">Europäisierung des Arbeitsrechts und Arbeitsrechtsvergleichung als Herausforderungen der Arbeitsrechtswissenschaft, in: </w:t>
            </w:r>
            <w:r w:rsidRPr="00F3089D">
              <w:rPr>
                <w:rFonts w:eastAsia="Times New Roman"/>
                <w:i/>
                <w:sz w:val="24"/>
                <w:szCs w:val="24"/>
                <w:lang w:eastAsia="de-DE"/>
              </w:rPr>
              <w:t>Jahrbuch der Gesellschaft der Freunde der Fernuniversität Hagen</w:t>
            </w:r>
            <w:r w:rsidRPr="00F3089D">
              <w:rPr>
                <w:rFonts w:eastAsia="Times New Roman"/>
                <w:sz w:val="24"/>
                <w:szCs w:val="24"/>
                <w:lang w:eastAsia="de-DE"/>
              </w:rPr>
              <w:t xml:space="preserve"> 2007, Sn. 68 – 76.</w:t>
            </w:r>
          </w:p>
          <w:p w:rsidR="002F4E35" w:rsidRPr="00F3089D" w:rsidRDefault="002F4E35" w:rsidP="00490B5E">
            <w:pPr>
              <w:jc w:val="both"/>
              <w:rPr>
                <w:rFonts w:eastAsia="Times New Roman"/>
                <w:sz w:val="24"/>
                <w:szCs w:val="24"/>
                <w:lang w:eastAsia="de-DE"/>
              </w:rPr>
            </w:pPr>
          </w:p>
          <w:p w:rsidR="002F4E35" w:rsidRPr="00F3089D" w:rsidRDefault="002F4E35" w:rsidP="00490B5E">
            <w:pPr>
              <w:jc w:val="both"/>
              <w:rPr>
                <w:rFonts w:eastAsia="Times New Roman"/>
                <w:sz w:val="24"/>
                <w:szCs w:val="24"/>
                <w:lang w:eastAsia="de-DE"/>
              </w:rPr>
            </w:pPr>
            <w:r w:rsidRPr="00F3089D">
              <w:rPr>
                <w:rFonts w:eastAsia="Times New Roman"/>
                <w:sz w:val="24"/>
                <w:szCs w:val="24"/>
                <w:lang w:eastAsia="de-DE"/>
              </w:rPr>
              <w:t xml:space="preserve">Autonome Vereinbarungen der europäischen Sozialpartner im Lichte des deutschen Tarifrechts, in: </w:t>
            </w:r>
            <w:r w:rsidRPr="00F3089D">
              <w:rPr>
                <w:sz w:val="24"/>
                <w:szCs w:val="24"/>
              </w:rPr>
              <w:t xml:space="preserve">Davulis und Petrylaité </w:t>
            </w:r>
            <w:r w:rsidRPr="00F3089D">
              <w:rPr>
                <w:rFonts w:eastAsia="Times New Roman"/>
                <w:sz w:val="24"/>
                <w:szCs w:val="24"/>
                <w:lang w:eastAsia="de-DE"/>
              </w:rPr>
              <w:t xml:space="preserve">(Hrsg.), </w:t>
            </w:r>
            <w:r w:rsidRPr="00F3089D">
              <w:rPr>
                <w:rFonts w:eastAsia="Times New Roman"/>
                <w:i/>
                <w:sz w:val="24"/>
                <w:szCs w:val="24"/>
                <w:lang w:eastAsia="de-DE"/>
              </w:rPr>
              <w:t>Festschrift für Professor Dr. Ipolitas Nekrošius zum 70. Geburtstag</w:t>
            </w:r>
            <w:r>
              <w:rPr>
                <w:rFonts w:eastAsia="Times New Roman"/>
                <w:sz w:val="24"/>
                <w:szCs w:val="24"/>
                <w:lang w:eastAsia="de-DE"/>
              </w:rPr>
              <w:t>, Vilnius, 2007,</w:t>
            </w:r>
            <w:r w:rsidRPr="00F3089D">
              <w:rPr>
                <w:rFonts w:eastAsia="Times New Roman"/>
                <w:sz w:val="24"/>
                <w:szCs w:val="24"/>
                <w:lang w:eastAsia="de-DE"/>
              </w:rPr>
              <w:t xml:space="preserve"> Sn. 234 – 254.</w:t>
            </w:r>
          </w:p>
          <w:p w:rsidR="002F4E35" w:rsidRPr="00F3089D" w:rsidRDefault="002F4E35" w:rsidP="00490B5E">
            <w:pPr>
              <w:jc w:val="both"/>
              <w:rPr>
                <w:rFonts w:eastAsia="Times New Roman"/>
                <w:sz w:val="24"/>
                <w:szCs w:val="24"/>
                <w:lang w:eastAsia="de-DE"/>
              </w:rPr>
            </w:pPr>
          </w:p>
        </w:tc>
      </w:tr>
      <w:tr w:rsidR="002F4E35" w:rsidRPr="00F3089D" w:rsidTr="004B708B">
        <w:trPr>
          <w:tblCellSpacing w:w="0" w:type="dxa"/>
        </w:trPr>
        <w:tc>
          <w:tcPr>
            <w:tcW w:w="1968" w:type="dxa"/>
            <w:hideMark/>
          </w:tcPr>
          <w:p w:rsidR="002F4E35" w:rsidRPr="00F3089D" w:rsidRDefault="002F4E35" w:rsidP="00490B5E">
            <w:pPr>
              <w:jc w:val="both"/>
              <w:rPr>
                <w:rFonts w:eastAsia="Times New Roman"/>
                <w:b/>
                <w:bCs/>
                <w:iCs/>
                <w:sz w:val="24"/>
                <w:szCs w:val="24"/>
                <w:lang w:eastAsia="de-DE"/>
              </w:rPr>
            </w:pPr>
            <w:r w:rsidRPr="00F3089D">
              <w:rPr>
                <w:rFonts w:eastAsia="Times New Roman"/>
                <w:b/>
                <w:bCs/>
                <w:iCs/>
                <w:sz w:val="24"/>
                <w:szCs w:val="24"/>
                <w:lang w:eastAsia="de-DE"/>
              </w:rPr>
              <w:t>2005</w:t>
            </w:r>
          </w:p>
        </w:tc>
        <w:tc>
          <w:tcPr>
            <w:tcW w:w="7102" w:type="dxa"/>
            <w:hideMark/>
          </w:tcPr>
          <w:p w:rsidR="002F4E35" w:rsidRPr="00F3089D" w:rsidRDefault="002F4E35" w:rsidP="005D33D4">
            <w:pPr>
              <w:jc w:val="both"/>
              <w:rPr>
                <w:rFonts w:eastAsia="Times New Roman"/>
                <w:sz w:val="24"/>
                <w:szCs w:val="24"/>
                <w:lang w:eastAsia="de-DE"/>
              </w:rPr>
            </w:pPr>
            <w:r w:rsidRPr="00F3089D">
              <w:rPr>
                <w:rFonts w:eastAsia="Times New Roman"/>
                <w:sz w:val="24"/>
                <w:szCs w:val="24"/>
                <w:lang w:eastAsia="de-DE"/>
              </w:rPr>
              <w:t xml:space="preserve">Der soziale Dialog auf Gemeinschaftsebene in neuem Licht: Ein Blick auf „autonome Vereinbarungen der Sozialpartner“, in: Höland/Hohmann-Dennhardt/Schmidt/Seifert (Hrsg.): </w:t>
            </w:r>
            <w:r w:rsidRPr="00F3089D">
              <w:rPr>
                <w:rFonts w:eastAsia="Times New Roman"/>
                <w:i/>
                <w:sz w:val="24"/>
                <w:szCs w:val="24"/>
                <w:lang w:eastAsia="de-DE"/>
              </w:rPr>
              <w:t>Arbeitnehmermitwirkung in einer sich globalisierenden Arbeitswelt/Employee Involvement in a Globalising World</w:t>
            </w:r>
            <w:r w:rsidRPr="00F3089D">
              <w:rPr>
                <w:rFonts w:eastAsia="Times New Roman"/>
                <w:sz w:val="24"/>
                <w:szCs w:val="24"/>
                <w:lang w:eastAsia="de-DE"/>
              </w:rPr>
              <w:t>, Festschrift für Professor Dr. Manfred Weiss, Berliner Wissenschafts-Verlag, Berlin 2005, Sn. 145 – 161.</w:t>
            </w:r>
          </w:p>
          <w:p w:rsidR="002F4E35" w:rsidRPr="00F3089D" w:rsidRDefault="002F4E35" w:rsidP="00490B5E">
            <w:pPr>
              <w:jc w:val="both"/>
              <w:rPr>
                <w:rFonts w:eastAsia="Times New Roman"/>
                <w:sz w:val="24"/>
                <w:szCs w:val="24"/>
                <w:lang w:eastAsia="de-DE"/>
              </w:rPr>
            </w:pPr>
          </w:p>
        </w:tc>
      </w:tr>
      <w:tr w:rsidR="002F4E35" w:rsidRPr="00F3089D" w:rsidTr="004B708B">
        <w:trPr>
          <w:tblCellSpacing w:w="0" w:type="dxa"/>
        </w:trPr>
        <w:tc>
          <w:tcPr>
            <w:tcW w:w="1968" w:type="dxa"/>
            <w:hideMark/>
          </w:tcPr>
          <w:p w:rsidR="002F4E35" w:rsidRPr="00F3089D" w:rsidRDefault="002F4E35" w:rsidP="00490B5E">
            <w:pPr>
              <w:jc w:val="both"/>
              <w:rPr>
                <w:rFonts w:eastAsia="Times New Roman"/>
                <w:b/>
                <w:bCs/>
                <w:iCs/>
                <w:sz w:val="24"/>
                <w:szCs w:val="24"/>
                <w:lang w:eastAsia="de-DE"/>
              </w:rPr>
            </w:pPr>
            <w:r w:rsidRPr="00F3089D">
              <w:rPr>
                <w:rFonts w:eastAsia="Times New Roman"/>
                <w:b/>
                <w:bCs/>
                <w:iCs/>
                <w:sz w:val="24"/>
                <w:szCs w:val="24"/>
                <w:lang w:eastAsia="de-DE"/>
              </w:rPr>
              <w:t>2004</w:t>
            </w:r>
          </w:p>
        </w:tc>
        <w:tc>
          <w:tcPr>
            <w:tcW w:w="7102" w:type="dxa"/>
            <w:hideMark/>
          </w:tcPr>
          <w:p w:rsidR="002F4E35" w:rsidRPr="00F3089D" w:rsidRDefault="002F4E35" w:rsidP="005D33D4">
            <w:pPr>
              <w:jc w:val="both"/>
              <w:rPr>
                <w:rFonts w:eastAsia="Times New Roman"/>
                <w:sz w:val="24"/>
                <w:szCs w:val="24"/>
                <w:lang w:val="en-US" w:eastAsia="de-DE"/>
              </w:rPr>
            </w:pPr>
            <w:r w:rsidRPr="00F3089D">
              <w:rPr>
                <w:rFonts w:eastAsia="Times New Roman"/>
                <w:sz w:val="24"/>
                <w:szCs w:val="24"/>
                <w:lang w:val="en-US" w:eastAsia="de-DE"/>
              </w:rPr>
              <w:t>Employee and self-employed under German labour law, in: Caruso/Fuchs (Hrsg.), L</w:t>
            </w:r>
            <w:r w:rsidRPr="00F3089D">
              <w:rPr>
                <w:rFonts w:eastAsia="Times New Roman"/>
                <w:i/>
                <w:sz w:val="24"/>
                <w:szCs w:val="24"/>
                <w:lang w:val="en-US" w:eastAsia="de-DE"/>
              </w:rPr>
              <w:t>abour Law and Flexibility in Europe: the cases of Germany and Italy</w:t>
            </w:r>
            <w:r w:rsidRPr="00F3089D">
              <w:rPr>
                <w:rFonts w:eastAsia="Times New Roman"/>
                <w:sz w:val="24"/>
                <w:szCs w:val="24"/>
                <w:lang w:val="en-US" w:eastAsia="de-DE"/>
              </w:rPr>
              <w:t>, Nomos-Ver</w:t>
            </w:r>
            <w:r>
              <w:rPr>
                <w:rFonts w:eastAsia="Times New Roman"/>
                <w:sz w:val="24"/>
                <w:szCs w:val="24"/>
                <w:lang w:val="en-US" w:eastAsia="de-DE"/>
              </w:rPr>
              <w:t>lagsgesellschaft 2004</w:t>
            </w:r>
            <w:r w:rsidRPr="00F3089D">
              <w:rPr>
                <w:rFonts w:eastAsia="Times New Roman"/>
                <w:sz w:val="24"/>
                <w:szCs w:val="24"/>
                <w:lang w:val="en-US" w:eastAsia="de-DE"/>
              </w:rPr>
              <w:t>, Sn. 203 – 216.</w:t>
            </w:r>
          </w:p>
          <w:p w:rsidR="002F4E35" w:rsidRPr="00F3089D" w:rsidRDefault="002F4E35" w:rsidP="005D33D4">
            <w:pPr>
              <w:jc w:val="both"/>
              <w:rPr>
                <w:rFonts w:eastAsia="Times New Roman"/>
                <w:sz w:val="24"/>
                <w:szCs w:val="24"/>
                <w:lang w:val="en-US" w:eastAsia="de-DE"/>
              </w:rPr>
            </w:pPr>
          </w:p>
          <w:p w:rsidR="002F4E35" w:rsidRPr="00F3089D" w:rsidRDefault="002F4E35" w:rsidP="005D33D4">
            <w:pPr>
              <w:jc w:val="both"/>
              <w:rPr>
                <w:rFonts w:eastAsia="Times New Roman"/>
                <w:sz w:val="24"/>
                <w:szCs w:val="24"/>
                <w:lang w:eastAsia="de-DE"/>
              </w:rPr>
            </w:pPr>
            <w:r w:rsidRPr="00F3089D">
              <w:rPr>
                <w:rFonts w:eastAsia="Times New Roman"/>
                <w:sz w:val="24"/>
                <w:szCs w:val="24"/>
                <w:lang w:eastAsia="de-DE"/>
              </w:rPr>
              <w:t xml:space="preserve">Die Reform des Rechts der Arbeitnehmerüberlassung in Deutschland, in: Juristische Fakultät der Universität Vilnius, Litauen (Hrsg.), </w:t>
            </w:r>
            <w:r w:rsidRPr="00F3089D">
              <w:rPr>
                <w:rFonts w:eastAsia="Times New Roman"/>
                <w:i/>
                <w:sz w:val="24"/>
                <w:szCs w:val="24"/>
                <w:lang w:eastAsia="de-DE"/>
              </w:rPr>
              <w:t>Arbeitsrecht im vereinigten Europa</w:t>
            </w:r>
            <w:r w:rsidRPr="00F3089D">
              <w:rPr>
                <w:rFonts w:eastAsia="Times New Roman"/>
                <w:sz w:val="24"/>
                <w:szCs w:val="24"/>
                <w:lang w:eastAsia="de-DE"/>
              </w:rPr>
              <w:t>, Vilnius (Litauen) 2004, Sn. 66 – 79.</w:t>
            </w:r>
          </w:p>
          <w:p w:rsidR="002F4E35" w:rsidRPr="00F3089D" w:rsidRDefault="002F4E35" w:rsidP="005D33D4">
            <w:pPr>
              <w:jc w:val="both"/>
              <w:rPr>
                <w:rFonts w:eastAsia="Times New Roman"/>
                <w:sz w:val="24"/>
                <w:szCs w:val="24"/>
                <w:lang w:eastAsia="de-DE"/>
              </w:rPr>
            </w:pPr>
          </w:p>
          <w:p w:rsidR="002F4E35" w:rsidRPr="00F3089D" w:rsidRDefault="002F4E35" w:rsidP="005D33D4">
            <w:pPr>
              <w:jc w:val="both"/>
              <w:rPr>
                <w:rFonts w:eastAsia="Times New Roman"/>
                <w:sz w:val="24"/>
                <w:szCs w:val="24"/>
                <w:lang w:eastAsia="de-DE"/>
              </w:rPr>
            </w:pPr>
            <w:r w:rsidRPr="00F3089D">
              <w:rPr>
                <w:rFonts w:eastAsia="Times New Roman"/>
                <w:sz w:val="24"/>
                <w:szCs w:val="24"/>
                <w:lang w:eastAsia="de-DE"/>
              </w:rPr>
              <w:t xml:space="preserve">Regulation of Working Time in Germany, National Report, </w:t>
            </w:r>
            <w:r>
              <w:rPr>
                <w:rFonts w:eastAsia="Times New Roman"/>
                <w:sz w:val="24"/>
                <w:szCs w:val="24"/>
                <w:lang w:eastAsia="de-DE"/>
              </w:rPr>
              <w:t>in</w:t>
            </w:r>
            <w:r w:rsidRPr="00F3089D">
              <w:rPr>
                <w:rFonts w:eastAsia="Times New Roman"/>
                <w:sz w:val="24"/>
                <w:szCs w:val="24"/>
                <w:lang w:eastAsia="de-DE"/>
              </w:rPr>
              <w:t xml:space="preserve">: Boonstra/Knegt/Schaapman (Hrsg.), </w:t>
            </w:r>
            <w:r w:rsidRPr="00F3089D">
              <w:rPr>
                <w:rFonts w:eastAsia="Times New Roman"/>
                <w:i/>
                <w:sz w:val="24"/>
                <w:szCs w:val="24"/>
                <w:lang w:eastAsia="de-DE"/>
              </w:rPr>
              <w:t>Regels voor arbeids- en rusttijden in negen Europese landen</w:t>
            </w:r>
            <w:r w:rsidRPr="00F3089D">
              <w:rPr>
                <w:rFonts w:eastAsia="Times New Roman"/>
                <w:sz w:val="24"/>
                <w:szCs w:val="24"/>
                <w:lang w:eastAsia="de-DE"/>
              </w:rPr>
              <w:t xml:space="preserve">, Reed business information, Amsterdam 2004. </w:t>
            </w:r>
          </w:p>
          <w:p w:rsidR="002F4E35" w:rsidRPr="00F3089D" w:rsidRDefault="002F4E35" w:rsidP="00490B5E">
            <w:pPr>
              <w:jc w:val="both"/>
              <w:rPr>
                <w:rFonts w:eastAsia="Times New Roman"/>
                <w:sz w:val="24"/>
                <w:szCs w:val="24"/>
                <w:lang w:eastAsia="de-DE"/>
              </w:rPr>
            </w:pPr>
          </w:p>
        </w:tc>
      </w:tr>
      <w:tr w:rsidR="002F4E35" w:rsidRPr="007A6C88" w:rsidTr="004B708B">
        <w:trPr>
          <w:tblCellSpacing w:w="0" w:type="dxa"/>
        </w:trPr>
        <w:tc>
          <w:tcPr>
            <w:tcW w:w="1968" w:type="dxa"/>
            <w:hideMark/>
          </w:tcPr>
          <w:p w:rsidR="002F4E35" w:rsidRPr="00F3089D" w:rsidRDefault="002F4E35" w:rsidP="00490B5E">
            <w:pPr>
              <w:jc w:val="both"/>
              <w:rPr>
                <w:rFonts w:eastAsia="Times New Roman"/>
                <w:b/>
                <w:bCs/>
                <w:iCs/>
                <w:sz w:val="24"/>
                <w:szCs w:val="24"/>
                <w:lang w:eastAsia="de-DE"/>
              </w:rPr>
            </w:pPr>
            <w:r w:rsidRPr="00F3089D">
              <w:rPr>
                <w:rFonts w:eastAsia="Times New Roman"/>
                <w:b/>
                <w:bCs/>
                <w:iCs/>
                <w:sz w:val="24"/>
                <w:szCs w:val="24"/>
                <w:lang w:eastAsia="de-DE"/>
              </w:rPr>
              <w:t>2003</w:t>
            </w:r>
          </w:p>
        </w:tc>
        <w:tc>
          <w:tcPr>
            <w:tcW w:w="7102" w:type="dxa"/>
            <w:hideMark/>
          </w:tcPr>
          <w:p w:rsidR="002F4E35" w:rsidRPr="00F3089D" w:rsidRDefault="002F4E35" w:rsidP="005D33D4">
            <w:pPr>
              <w:jc w:val="both"/>
              <w:rPr>
                <w:rFonts w:eastAsia="Times New Roman"/>
                <w:sz w:val="24"/>
                <w:szCs w:val="24"/>
                <w:lang w:val="en-US" w:eastAsia="de-DE"/>
              </w:rPr>
            </w:pPr>
            <w:r w:rsidRPr="00F3089D">
              <w:rPr>
                <w:rFonts w:eastAsia="Times New Roman"/>
                <w:sz w:val="24"/>
                <w:szCs w:val="24"/>
                <w:lang w:val="en-US" w:eastAsia="de-DE"/>
              </w:rPr>
              <w:t xml:space="preserve">Corporate restructuring and the role of labour law in Germany, in: Blanpain/Araki/Ouchi (Hrsg.), </w:t>
            </w:r>
            <w:r w:rsidRPr="00F3089D">
              <w:rPr>
                <w:rFonts w:eastAsia="Times New Roman"/>
                <w:i/>
                <w:sz w:val="24"/>
                <w:szCs w:val="24"/>
                <w:lang w:val="en-US" w:eastAsia="de-DE"/>
              </w:rPr>
              <w:t>Corporate restructuring and the role of labour law, Bulletin of Comparative Labour Relations</w:t>
            </w:r>
            <w:r w:rsidRPr="00F3089D">
              <w:rPr>
                <w:rFonts w:eastAsia="Times New Roman"/>
                <w:sz w:val="24"/>
                <w:szCs w:val="24"/>
                <w:lang w:val="en-US" w:eastAsia="de-DE"/>
              </w:rPr>
              <w:t xml:space="preserve">, </w:t>
            </w:r>
            <w:r w:rsidRPr="00F3089D">
              <w:rPr>
                <w:sz w:val="24"/>
                <w:szCs w:val="24"/>
                <w:lang w:val="en-US"/>
              </w:rPr>
              <w:t>Kluwer Law International,</w:t>
            </w:r>
            <w:r w:rsidRPr="00F3089D">
              <w:rPr>
                <w:rFonts w:eastAsia="Times New Roman"/>
                <w:sz w:val="24"/>
                <w:szCs w:val="24"/>
                <w:lang w:val="en-US" w:eastAsia="de-DE"/>
              </w:rPr>
              <w:t xml:space="preserve"> Den Haag/London/New York, 2003, Sn. 79 – 101; derselbe Beitrag in: </w:t>
            </w:r>
            <w:r w:rsidRPr="00F3089D">
              <w:rPr>
                <w:rFonts w:eastAsia="Times New Roman"/>
                <w:i/>
                <w:sz w:val="24"/>
                <w:szCs w:val="24"/>
                <w:lang w:val="en-US" w:eastAsia="de-DE"/>
              </w:rPr>
              <w:t>The Japan Institute of Labour: Corporate Restructuring and the Role of Labor Law</w:t>
            </w:r>
            <w:r w:rsidRPr="00F3089D">
              <w:rPr>
                <w:rFonts w:eastAsia="Times New Roman"/>
                <w:sz w:val="24"/>
                <w:szCs w:val="24"/>
                <w:lang w:val="en-US" w:eastAsia="de-DE"/>
              </w:rPr>
              <w:t xml:space="preserve"> – 2002 JIL Comparative Labor Law Seminar, JIL Report 2002 No. 10, Tokyo, 2002, Sn. 25 – 47.</w:t>
            </w:r>
          </w:p>
          <w:p w:rsidR="002F4E35" w:rsidRPr="00F3089D" w:rsidRDefault="002F4E35" w:rsidP="003412A2">
            <w:pPr>
              <w:jc w:val="both"/>
              <w:rPr>
                <w:rFonts w:eastAsia="Times New Roman"/>
                <w:sz w:val="24"/>
                <w:szCs w:val="24"/>
                <w:lang w:val="en-US" w:eastAsia="de-DE"/>
              </w:rPr>
            </w:pPr>
          </w:p>
        </w:tc>
      </w:tr>
      <w:tr w:rsidR="002F4E35" w:rsidRPr="00F3089D" w:rsidTr="004B708B">
        <w:trPr>
          <w:tblCellSpacing w:w="0" w:type="dxa"/>
        </w:trPr>
        <w:tc>
          <w:tcPr>
            <w:tcW w:w="1968" w:type="dxa"/>
            <w:hideMark/>
          </w:tcPr>
          <w:p w:rsidR="002F4E35" w:rsidRPr="00F3089D" w:rsidRDefault="002F4E35" w:rsidP="00490B5E">
            <w:pPr>
              <w:jc w:val="both"/>
              <w:rPr>
                <w:rFonts w:eastAsia="Times New Roman"/>
                <w:sz w:val="24"/>
                <w:szCs w:val="24"/>
                <w:lang w:eastAsia="de-DE"/>
              </w:rPr>
            </w:pPr>
            <w:r w:rsidRPr="00F3089D">
              <w:rPr>
                <w:rFonts w:eastAsia="Times New Roman"/>
                <w:b/>
                <w:bCs/>
                <w:iCs/>
                <w:sz w:val="24"/>
                <w:szCs w:val="24"/>
                <w:lang w:eastAsia="de-DE"/>
              </w:rPr>
              <w:t>2000</w:t>
            </w:r>
          </w:p>
        </w:tc>
        <w:tc>
          <w:tcPr>
            <w:tcW w:w="7102" w:type="dxa"/>
            <w:hideMark/>
          </w:tcPr>
          <w:p w:rsidR="002F4E35" w:rsidRPr="00F3089D" w:rsidRDefault="002F4E35" w:rsidP="0007567F">
            <w:pPr>
              <w:jc w:val="both"/>
              <w:rPr>
                <w:rFonts w:eastAsia="Times New Roman"/>
                <w:sz w:val="24"/>
                <w:szCs w:val="24"/>
                <w:lang w:eastAsia="de-DE"/>
              </w:rPr>
            </w:pPr>
            <w:r w:rsidRPr="00F3089D">
              <w:rPr>
                <w:rFonts w:eastAsia="Times New Roman"/>
                <w:sz w:val="24"/>
                <w:szCs w:val="24"/>
                <w:lang w:eastAsia="de-DE"/>
              </w:rPr>
              <w:t xml:space="preserve">Le licenciement et la transmission d´entreprise, in: Marraud/Kessler/Géa (Hrsg.), </w:t>
            </w:r>
            <w:r w:rsidRPr="00F3089D">
              <w:rPr>
                <w:rFonts w:eastAsia="Times New Roman"/>
                <w:i/>
                <w:sz w:val="24"/>
                <w:szCs w:val="24"/>
                <w:lang w:eastAsia="de-DE"/>
              </w:rPr>
              <w:t>La rupture du contrat de travail en droits francais et allemand</w:t>
            </w:r>
            <w:r w:rsidRPr="00F3089D">
              <w:rPr>
                <w:rFonts w:eastAsia="Times New Roman"/>
                <w:sz w:val="24"/>
                <w:szCs w:val="24"/>
                <w:lang w:eastAsia="de-DE"/>
              </w:rPr>
              <w:t>, Presses Universitaires de Strasbourg, 2000, Straßburg (Frankreich), Sn. 417 – 432.</w:t>
            </w:r>
          </w:p>
          <w:p w:rsidR="002F4E35" w:rsidRPr="00F3089D" w:rsidRDefault="002F4E35" w:rsidP="00490B5E">
            <w:pPr>
              <w:jc w:val="both"/>
              <w:rPr>
                <w:rFonts w:eastAsia="Times New Roman"/>
                <w:sz w:val="24"/>
                <w:szCs w:val="24"/>
                <w:lang w:eastAsia="de-DE"/>
              </w:rPr>
            </w:pPr>
          </w:p>
        </w:tc>
      </w:tr>
      <w:tr w:rsidR="002F4E35" w:rsidRPr="00F3089D" w:rsidTr="004B708B">
        <w:trPr>
          <w:tblCellSpacing w:w="0" w:type="dxa"/>
        </w:trPr>
        <w:tc>
          <w:tcPr>
            <w:tcW w:w="1968" w:type="dxa"/>
            <w:hideMark/>
          </w:tcPr>
          <w:p w:rsidR="002F4E35" w:rsidRPr="00F3089D" w:rsidRDefault="002F4E35" w:rsidP="00490B5E">
            <w:pPr>
              <w:jc w:val="both"/>
              <w:rPr>
                <w:rFonts w:eastAsia="Times New Roman"/>
                <w:sz w:val="24"/>
                <w:szCs w:val="24"/>
                <w:lang w:eastAsia="de-DE"/>
              </w:rPr>
            </w:pPr>
            <w:r w:rsidRPr="00F3089D">
              <w:rPr>
                <w:rFonts w:eastAsia="Times New Roman"/>
                <w:b/>
                <w:bCs/>
                <w:iCs/>
                <w:sz w:val="24"/>
                <w:szCs w:val="24"/>
                <w:lang w:eastAsia="de-DE"/>
              </w:rPr>
              <w:t>1999</w:t>
            </w:r>
          </w:p>
        </w:tc>
        <w:tc>
          <w:tcPr>
            <w:tcW w:w="7102" w:type="dxa"/>
            <w:hideMark/>
          </w:tcPr>
          <w:p w:rsidR="002F4E35" w:rsidRPr="00BF0CA4" w:rsidRDefault="002F4E35" w:rsidP="0007567F">
            <w:pPr>
              <w:jc w:val="both"/>
              <w:rPr>
                <w:rFonts w:eastAsia="Times New Roman"/>
                <w:sz w:val="24"/>
                <w:szCs w:val="24"/>
                <w:lang w:val="en-US" w:eastAsia="de-DE"/>
              </w:rPr>
            </w:pPr>
            <w:r w:rsidRPr="00BF0CA4">
              <w:rPr>
                <w:rFonts w:eastAsia="Times New Roman"/>
                <w:sz w:val="24"/>
                <w:szCs w:val="24"/>
                <w:lang w:val="en-US" w:eastAsia="de-DE"/>
              </w:rPr>
              <w:t xml:space="preserve">German national report: The European Works Council according to German Law, in: Rigaux/Dorssemont (Hrsg.): </w:t>
            </w:r>
            <w:r w:rsidRPr="00BF0CA4">
              <w:rPr>
                <w:rFonts w:eastAsia="Times New Roman"/>
                <w:i/>
                <w:sz w:val="24"/>
                <w:szCs w:val="24"/>
                <w:lang w:val="en-US" w:eastAsia="de-DE"/>
              </w:rPr>
              <w:t>Comités d´entreprise européens – examen juridique du comité d´entreprise européen: vers un amendement de la directive CE 94/45?; European Works Councils – A legal analysis of the European Works Council: towards a revision of Directive (EC) No 94/45?</w:t>
            </w:r>
            <w:r w:rsidRPr="00BF0CA4">
              <w:rPr>
                <w:rFonts w:eastAsia="Times New Roman"/>
                <w:sz w:val="24"/>
                <w:szCs w:val="24"/>
                <w:lang w:val="en-US" w:eastAsia="de-DE"/>
              </w:rPr>
              <w:t>, Intersentia Rechtswetenschappen, Antwerpen/Groningen (Belgien/Niederlande), 1999, Sn. 135 - 152 (zusammen mit Rolf Birk).</w:t>
            </w:r>
          </w:p>
          <w:p w:rsidR="002F4E35" w:rsidRPr="00BF0CA4" w:rsidRDefault="002F4E35" w:rsidP="00490B5E">
            <w:pPr>
              <w:jc w:val="both"/>
              <w:rPr>
                <w:rFonts w:eastAsia="Times New Roman"/>
                <w:sz w:val="24"/>
                <w:szCs w:val="24"/>
                <w:lang w:val="en-US" w:eastAsia="de-DE"/>
              </w:rPr>
            </w:pPr>
          </w:p>
          <w:p w:rsidR="002F4E35" w:rsidRPr="00F3089D" w:rsidRDefault="002F4E35" w:rsidP="0007567F">
            <w:pPr>
              <w:jc w:val="both"/>
              <w:rPr>
                <w:rFonts w:eastAsia="Times New Roman"/>
                <w:sz w:val="24"/>
                <w:szCs w:val="24"/>
                <w:lang w:val="en-US" w:eastAsia="de-DE"/>
              </w:rPr>
            </w:pPr>
            <w:r w:rsidRPr="00F3089D">
              <w:rPr>
                <w:rFonts w:eastAsia="Times New Roman"/>
                <w:sz w:val="24"/>
                <w:szCs w:val="24"/>
                <w:lang w:val="en-US" w:eastAsia="de-DE"/>
              </w:rPr>
              <w:t xml:space="preserve">Retention of title clauses in Germany, in: Davies (ed.): </w:t>
            </w:r>
            <w:r w:rsidRPr="00F3089D">
              <w:rPr>
                <w:rFonts w:eastAsia="Times New Roman"/>
                <w:i/>
                <w:sz w:val="24"/>
                <w:szCs w:val="24"/>
                <w:lang w:val="en-US" w:eastAsia="de-DE"/>
              </w:rPr>
              <w:t>Retention of Title Clauses in Sale of Goods Contracts in Europe</w:t>
            </w:r>
            <w:r>
              <w:rPr>
                <w:rFonts w:eastAsia="Times New Roman"/>
                <w:sz w:val="24"/>
                <w:szCs w:val="24"/>
                <w:lang w:val="en-US" w:eastAsia="de-DE"/>
              </w:rPr>
              <w:t>,</w:t>
            </w:r>
            <w:r w:rsidRPr="00F3089D">
              <w:rPr>
                <w:rFonts w:eastAsia="Times New Roman"/>
                <w:sz w:val="24"/>
                <w:szCs w:val="24"/>
                <w:lang w:val="en-US" w:eastAsia="de-DE"/>
              </w:rPr>
              <w:t xml:space="preserve"> </w:t>
            </w:r>
            <w:r>
              <w:rPr>
                <w:rFonts w:eastAsia="Times New Roman"/>
                <w:sz w:val="24"/>
                <w:szCs w:val="24"/>
                <w:lang w:val="en-US" w:eastAsia="de-DE"/>
              </w:rPr>
              <w:t xml:space="preserve">Ashgate, </w:t>
            </w:r>
            <w:r w:rsidRPr="00F3089D">
              <w:rPr>
                <w:rFonts w:eastAsia="Times New Roman"/>
                <w:sz w:val="24"/>
                <w:szCs w:val="24"/>
                <w:lang w:val="en-US" w:eastAsia="de-DE"/>
              </w:rPr>
              <w:t>Dartmouth (Vereinigtes Königreich), 1999, Sn. 33-45.</w:t>
            </w:r>
          </w:p>
          <w:p w:rsidR="002F4E35" w:rsidRPr="00F3089D" w:rsidRDefault="002F4E35" w:rsidP="0007567F">
            <w:pPr>
              <w:jc w:val="both"/>
              <w:rPr>
                <w:rFonts w:eastAsia="Times New Roman"/>
                <w:sz w:val="24"/>
                <w:szCs w:val="24"/>
                <w:lang w:val="en-US" w:eastAsia="de-DE"/>
              </w:rPr>
            </w:pPr>
          </w:p>
          <w:p w:rsidR="002F4E35" w:rsidRPr="00F3089D" w:rsidRDefault="002F4E35" w:rsidP="00E705AA">
            <w:pPr>
              <w:jc w:val="both"/>
              <w:rPr>
                <w:rFonts w:eastAsia="Times New Roman"/>
                <w:sz w:val="24"/>
                <w:szCs w:val="24"/>
                <w:lang w:eastAsia="de-DE"/>
              </w:rPr>
            </w:pPr>
            <w:r w:rsidRPr="00F3089D">
              <w:rPr>
                <w:rFonts w:eastAsia="Times New Roman"/>
                <w:sz w:val="24"/>
                <w:szCs w:val="24"/>
                <w:lang w:eastAsia="de-DE"/>
              </w:rPr>
              <w:t xml:space="preserve">Widerspruchsrecht des Arbeitnehmers gegen den Übergang seines Arbeitsverhältnisses auf den Betriebserwerber – EuGH vom 16. Dezember 1991, verb. Rsn. C-132/91, C-138/91 und C-139/91 (Grigorios Katsikas gegen Angelos Konstantinidis u. a.), Slg. 1992, I-6577, in: Haverkate/Weiss/Huster (Hrsg.): </w:t>
            </w:r>
            <w:r w:rsidRPr="00F3089D">
              <w:rPr>
                <w:rFonts w:eastAsia="Times New Roman"/>
                <w:i/>
                <w:sz w:val="24"/>
                <w:szCs w:val="24"/>
                <w:lang w:eastAsia="de-DE"/>
              </w:rPr>
              <w:t>Casebook zum Arbeits- und Sozialrecht der EU</w:t>
            </w:r>
            <w:r w:rsidRPr="00F3089D">
              <w:rPr>
                <w:rFonts w:eastAsia="Times New Roman"/>
                <w:sz w:val="24"/>
                <w:szCs w:val="24"/>
                <w:lang w:eastAsia="de-DE"/>
              </w:rPr>
              <w:t>, Nomos-Verlagsgesellschaft, Baden-Baden, 1999, Sn. 153 – 181.</w:t>
            </w:r>
          </w:p>
          <w:p w:rsidR="002F4E35" w:rsidRPr="00F3089D" w:rsidRDefault="002F4E35" w:rsidP="0007567F">
            <w:pPr>
              <w:jc w:val="both"/>
              <w:rPr>
                <w:rFonts w:eastAsia="Times New Roman"/>
                <w:sz w:val="24"/>
                <w:szCs w:val="24"/>
                <w:lang w:eastAsia="de-DE"/>
              </w:rPr>
            </w:pPr>
          </w:p>
          <w:p w:rsidR="002F4E35" w:rsidRPr="00F3089D" w:rsidRDefault="002F4E35" w:rsidP="00490B5E">
            <w:pPr>
              <w:jc w:val="both"/>
              <w:rPr>
                <w:rFonts w:eastAsia="Times New Roman"/>
                <w:sz w:val="24"/>
                <w:szCs w:val="24"/>
                <w:lang w:eastAsia="de-DE"/>
              </w:rPr>
            </w:pPr>
            <w:r w:rsidRPr="00F3089D">
              <w:rPr>
                <w:rFonts w:eastAsia="Times New Roman"/>
                <w:sz w:val="24"/>
                <w:szCs w:val="24"/>
                <w:lang w:eastAsia="de-DE"/>
              </w:rPr>
              <w:t xml:space="preserve">Kündigung eines Auftragsverhältnisses und Übertragung auf ein anderes Fremdunternehmen als Betriebsübergang – EuGH vom 11. März 1997, Rs. C-13/95 (Ayse Süzen gegen Zehnacker Gebäudereinigung GmbH Krankenhausservice), Slg. 1997, I-1259, in: Haverkate/Weiss/Huster/ Schmidt (Hrsg.): </w:t>
            </w:r>
            <w:r w:rsidRPr="00F3089D">
              <w:rPr>
                <w:rFonts w:eastAsia="Times New Roman"/>
                <w:i/>
                <w:sz w:val="24"/>
                <w:szCs w:val="24"/>
                <w:lang w:eastAsia="de-DE"/>
              </w:rPr>
              <w:t>Casebook zum Arbeits- und Sozialrecht der EU</w:t>
            </w:r>
            <w:r w:rsidRPr="00F3089D">
              <w:rPr>
                <w:rFonts w:eastAsia="Times New Roman"/>
                <w:sz w:val="24"/>
                <w:szCs w:val="24"/>
                <w:lang w:eastAsia="de-DE"/>
              </w:rPr>
              <w:t>, Nomos-Verlagsgesellschaft, Baden-Baden, 1999, Sn. 125 – 152.</w:t>
            </w:r>
          </w:p>
          <w:p w:rsidR="002F4E35" w:rsidRPr="00F3089D" w:rsidRDefault="002F4E35" w:rsidP="00490B5E">
            <w:pPr>
              <w:jc w:val="both"/>
              <w:rPr>
                <w:rFonts w:eastAsia="Times New Roman"/>
                <w:sz w:val="24"/>
                <w:szCs w:val="24"/>
                <w:lang w:eastAsia="de-DE"/>
              </w:rPr>
            </w:pPr>
          </w:p>
        </w:tc>
      </w:tr>
      <w:tr w:rsidR="002F4E35" w:rsidRPr="007A6C88" w:rsidTr="004B708B">
        <w:trPr>
          <w:tblCellSpacing w:w="0" w:type="dxa"/>
        </w:trPr>
        <w:tc>
          <w:tcPr>
            <w:tcW w:w="1968" w:type="dxa"/>
            <w:hideMark/>
          </w:tcPr>
          <w:p w:rsidR="002F4E35" w:rsidRPr="00F3089D" w:rsidRDefault="002F4E35" w:rsidP="00B0228C">
            <w:pPr>
              <w:jc w:val="both"/>
              <w:rPr>
                <w:rFonts w:eastAsia="Times New Roman"/>
                <w:b/>
                <w:bCs/>
                <w:iCs/>
                <w:sz w:val="24"/>
                <w:szCs w:val="24"/>
                <w:lang w:eastAsia="de-DE"/>
              </w:rPr>
            </w:pPr>
            <w:r w:rsidRPr="00F3089D">
              <w:rPr>
                <w:rFonts w:eastAsia="Times New Roman"/>
                <w:b/>
                <w:bCs/>
                <w:iCs/>
                <w:sz w:val="24"/>
                <w:szCs w:val="24"/>
                <w:lang w:eastAsia="de-DE"/>
              </w:rPr>
              <w:t>1997</w:t>
            </w:r>
          </w:p>
        </w:tc>
        <w:tc>
          <w:tcPr>
            <w:tcW w:w="7102" w:type="dxa"/>
            <w:hideMark/>
          </w:tcPr>
          <w:p w:rsidR="002F4E35" w:rsidRPr="00F3089D" w:rsidRDefault="002F4E35" w:rsidP="00E705AA">
            <w:pPr>
              <w:jc w:val="both"/>
              <w:rPr>
                <w:rFonts w:eastAsia="Times New Roman"/>
                <w:sz w:val="24"/>
                <w:szCs w:val="24"/>
                <w:lang w:eastAsia="de-DE"/>
              </w:rPr>
            </w:pPr>
            <w:r w:rsidRPr="00F3089D">
              <w:rPr>
                <w:rFonts w:eastAsia="Times New Roman"/>
                <w:sz w:val="24"/>
                <w:szCs w:val="24"/>
                <w:lang w:eastAsia="de-DE"/>
              </w:rPr>
              <w:t xml:space="preserve">Unternehmensverfassung, in: Weiss/Gagel (Hrsg.), </w:t>
            </w:r>
            <w:r w:rsidRPr="00F3089D">
              <w:rPr>
                <w:rFonts w:eastAsia="Times New Roman"/>
                <w:i/>
                <w:sz w:val="24"/>
                <w:szCs w:val="24"/>
                <w:lang w:eastAsia="de-DE"/>
              </w:rPr>
              <w:t>Handbuch des Arbeits- und Sozialrechts (HAS)</w:t>
            </w:r>
            <w:r w:rsidRPr="00F3089D">
              <w:rPr>
                <w:rFonts w:eastAsia="Times New Roman"/>
                <w:sz w:val="24"/>
                <w:szCs w:val="24"/>
                <w:lang w:eastAsia="de-DE"/>
              </w:rPr>
              <w:t>, Band 4, Nomos Verlagsgesellschaft, Baden-Baden, 1997, Sn. 1 – 121.</w:t>
            </w:r>
          </w:p>
          <w:p w:rsidR="002F4E35" w:rsidRPr="00F3089D" w:rsidRDefault="002F4E35" w:rsidP="00B0228C">
            <w:pPr>
              <w:jc w:val="both"/>
              <w:rPr>
                <w:rFonts w:eastAsia="Times New Roman"/>
                <w:sz w:val="24"/>
                <w:szCs w:val="24"/>
                <w:lang w:eastAsia="de-DE"/>
              </w:rPr>
            </w:pPr>
          </w:p>
          <w:p w:rsidR="002F4E35" w:rsidRPr="00F3089D" w:rsidRDefault="002F4E35" w:rsidP="00E705AA">
            <w:pPr>
              <w:jc w:val="both"/>
              <w:rPr>
                <w:rFonts w:eastAsia="Times New Roman"/>
                <w:sz w:val="24"/>
                <w:szCs w:val="24"/>
                <w:lang w:eastAsia="de-DE"/>
              </w:rPr>
            </w:pPr>
            <w:r w:rsidRPr="00F3089D">
              <w:rPr>
                <w:rFonts w:eastAsia="Times New Roman"/>
                <w:sz w:val="24"/>
                <w:szCs w:val="24"/>
                <w:lang w:eastAsia="de-DE"/>
              </w:rPr>
              <w:t xml:space="preserve">Das Betriebsverfassungsrecht der Niederlande im Spiegel des deutschen Rechts, in: György (Hrsg.): </w:t>
            </w:r>
            <w:r w:rsidRPr="00F3089D">
              <w:rPr>
                <w:rFonts w:eastAsia="Times New Roman"/>
                <w:i/>
                <w:sz w:val="24"/>
                <w:szCs w:val="24"/>
                <w:lang w:eastAsia="de-DE"/>
              </w:rPr>
              <w:t>Festschrift für Tamas Prugberger</w:t>
            </w:r>
            <w:r w:rsidRPr="00F3089D">
              <w:rPr>
                <w:rFonts w:eastAsia="Times New Roman"/>
                <w:sz w:val="24"/>
                <w:szCs w:val="24"/>
                <w:lang w:eastAsia="de-DE"/>
              </w:rPr>
              <w:t>, Miskolc 1997, Sn. 375 – 409.</w:t>
            </w:r>
          </w:p>
          <w:p w:rsidR="002F4E35" w:rsidRPr="00F3089D" w:rsidRDefault="002F4E35" w:rsidP="00E705AA">
            <w:pPr>
              <w:jc w:val="both"/>
              <w:rPr>
                <w:rFonts w:eastAsia="Times New Roman"/>
                <w:sz w:val="24"/>
                <w:szCs w:val="24"/>
                <w:lang w:eastAsia="de-DE"/>
              </w:rPr>
            </w:pPr>
          </w:p>
          <w:p w:rsidR="002F4E35" w:rsidRPr="00F3089D" w:rsidRDefault="002F4E35" w:rsidP="00E705AA">
            <w:pPr>
              <w:jc w:val="both"/>
              <w:rPr>
                <w:rFonts w:eastAsia="Times New Roman"/>
                <w:sz w:val="24"/>
                <w:szCs w:val="24"/>
                <w:lang w:val="en-US" w:eastAsia="de-DE"/>
              </w:rPr>
            </w:pPr>
            <w:r w:rsidRPr="00F3089D">
              <w:rPr>
                <w:rFonts w:eastAsia="Times New Roman"/>
                <w:sz w:val="24"/>
                <w:szCs w:val="24"/>
                <w:lang w:val="en-US" w:eastAsia="de-DE"/>
              </w:rPr>
              <w:t xml:space="preserve">Dispute Resolution Systems in EU State Nations and their practices, in: </w:t>
            </w:r>
            <w:r w:rsidRPr="00F3089D">
              <w:rPr>
                <w:rFonts w:eastAsia="Times New Roman"/>
                <w:i/>
                <w:sz w:val="24"/>
                <w:szCs w:val="24"/>
                <w:lang w:val="en-US" w:eastAsia="de-DE"/>
              </w:rPr>
              <w:t>Industrial Relations in Korea and the EU: Their Structural Characteristics and the Adjustment of Korean Multinational Firms</w:t>
            </w:r>
            <w:r w:rsidRPr="00F3089D">
              <w:rPr>
                <w:rFonts w:eastAsia="Times New Roman"/>
                <w:sz w:val="24"/>
                <w:szCs w:val="24"/>
                <w:lang w:val="en-US" w:eastAsia="de-DE"/>
              </w:rPr>
              <w:t xml:space="preserve">, Seoul, 1997, Sn. 293 - 310 (in koreanischer Sprache) u. Sn. 1 - 17 (in englischer Sprache) [zusammen mit Professor Dr. Rolf Birk]. </w:t>
            </w:r>
          </w:p>
          <w:p w:rsidR="002F4E35" w:rsidRPr="00F3089D" w:rsidRDefault="002F4E35" w:rsidP="00B0228C">
            <w:pPr>
              <w:jc w:val="both"/>
              <w:rPr>
                <w:rFonts w:eastAsia="Times New Roman"/>
                <w:sz w:val="24"/>
                <w:szCs w:val="24"/>
                <w:lang w:val="en-US" w:eastAsia="de-DE"/>
              </w:rPr>
            </w:pPr>
          </w:p>
        </w:tc>
      </w:tr>
      <w:tr w:rsidR="002F4E35" w:rsidRPr="00F3089D" w:rsidTr="004B708B">
        <w:trPr>
          <w:tblCellSpacing w:w="0" w:type="dxa"/>
        </w:trPr>
        <w:tc>
          <w:tcPr>
            <w:tcW w:w="1968" w:type="dxa"/>
            <w:hideMark/>
          </w:tcPr>
          <w:p w:rsidR="002F4E35" w:rsidRPr="00F3089D" w:rsidRDefault="002F4E35" w:rsidP="00B0228C">
            <w:pPr>
              <w:jc w:val="both"/>
              <w:rPr>
                <w:rFonts w:eastAsia="Times New Roman"/>
                <w:b/>
                <w:bCs/>
                <w:iCs/>
                <w:sz w:val="24"/>
                <w:szCs w:val="24"/>
                <w:lang w:eastAsia="de-DE"/>
              </w:rPr>
            </w:pPr>
            <w:r w:rsidRPr="00F3089D">
              <w:rPr>
                <w:rFonts w:eastAsia="Times New Roman"/>
                <w:b/>
                <w:bCs/>
                <w:iCs/>
                <w:sz w:val="24"/>
                <w:szCs w:val="24"/>
                <w:lang w:eastAsia="de-DE"/>
              </w:rPr>
              <w:t>1995</w:t>
            </w:r>
          </w:p>
        </w:tc>
        <w:tc>
          <w:tcPr>
            <w:tcW w:w="7102" w:type="dxa"/>
            <w:hideMark/>
          </w:tcPr>
          <w:p w:rsidR="002F4E35" w:rsidRPr="00F3089D" w:rsidRDefault="002F4E35" w:rsidP="00E705AA">
            <w:pPr>
              <w:jc w:val="both"/>
              <w:rPr>
                <w:rFonts w:eastAsia="Times New Roman"/>
                <w:sz w:val="24"/>
                <w:szCs w:val="24"/>
                <w:lang w:eastAsia="de-DE"/>
              </w:rPr>
            </w:pPr>
            <w:r w:rsidRPr="00F3089D">
              <w:rPr>
                <w:rFonts w:eastAsia="Times New Roman"/>
                <w:sz w:val="24"/>
                <w:szCs w:val="24"/>
                <w:lang w:eastAsia="de-DE"/>
              </w:rPr>
              <w:t xml:space="preserve">Stichwort „Gemeinsame Einrichtungen der Tarifvertragsparteien“, in: </w:t>
            </w:r>
            <w:r w:rsidRPr="00F3089D">
              <w:rPr>
                <w:rFonts w:eastAsia="Times New Roman"/>
                <w:i/>
                <w:sz w:val="24"/>
                <w:szCs w:val="24"/>
                <w:lang w:eastAsia="de-DE"/>
              </w:rPr>
              <w:t>Ergänzbares Lexikon des Rechts – Gruppe Arbeitsrecht</w:t>
            </w:r>
            <w:r w:rsidRPr="00F3089D">
              <w:rPr>
                <w:rFonts w:eastAsia="Times New Roman"/>
                <w:sz w:val="24"/>
                <w:szCs w:val="24"/>
                <w:lang w:eastAsia="de-DE"/>
              </w:rPr>
              <w:t>, Luchterhand Verlag, Neuwied, 1995, Sn. 1 – 4.</w:t>
            </w:r>
          </w:p>
          <w:p w:rsidR="002F4E35" w:rsidRPr="00F3089D" w:rsidRDefault="002F4E35" w:rsidP="00E705AA">
            <w:pPr>
              <w:jc w:val="both"/>
              <w:rPr>
                <w:rFonts w:eastAsia="Times New Roman"/>
                <w:sz w:val="24"/>
                <w:szCs w:val="24"/>
                <w:lang w:eastAsia="de-DE"/>
              </w:rPr>
            </w:pPr>
          </w:p>
          <w:p w:rsidR="002F4E35" w:rsidRPr="00F3089D" w:rsidRDefault="002F4E35" w:rsidP="00E705AA">
            <w:pPr>
              <w:jc w:val="both"/>
              <w:rPr>
                <w:rFonts w:eastAsia="Times New Roman"/>
                <w:sz w:val="24"/>
                <w:szCs w:val="24"/>
                <w:lang w:eastAsia="de-DE"/>
              </w:rPr>
            </w:pPr>
            <w:r w:rsidRPr="00F3089D">
              <w:rPr>
                <w:rFonts w:eastAsia="Times New Roman"/>
                <w:sz w:val="24"/>
                <w:szCs w:val="24"/>
                <w:lang w:eastAsia="de-DE"/>
              </w:rPr>
              <w:t xml:space="preserve">Stichwort „Probearbeitsverhältnis“, in: </w:t>
            </w:r>
            <w:r w:rsidRPr="00F3089D">
              <w:rPr>
                <w:rFonts w:eastAsia="Times New Roman"/>
                <w:i/>
                <w:sz w:val="24"/>
                <w:szCs w:val="24"/>
                <w:lang w:eastAsia="de-DE"/>
              </w:rPr>
              <w:t>Ergänzbares Lexikon des Rechts – Gruppe Arbeitsrecht</w:t>
            </w:r>
            <w:r w:rsidRPr="00F3089D">
              <w:rPr>
                <w:rFonts w:eastAsia="Times New Roman"/>
                <w:sz w:val="24"/>
                <w:szCs w:val="24"/>
                <w:lang w:eastAsia="de-DE"/>
              </w:rPr>
              <w:t>, Luchterhand Verlag, Neuwied, 1995, Sn. 1 – 4.</w:t>
            </w:r>
          </w:p>
          <w:p w:rsidR="002F4E35" w:rsidRPr="00F3089D" w:rsidRDefault="002F4E35" w:rsidP="00B0228C">
            <w:pPr>
              <w:jc w:val="both"/>
              <w:rPr>
                <w:rFonts w:eastAsia="Times New Roman"/>
                <w:sz w:val="24"/>
                <w:szCs w:val="24"/>
                <w:lang w:eastAsia="de-DE"/>
              </w:rPr>
            </w:pPr>
          </w:p>
        </w:tc>
      </w:tr>
      <w:tr w:rsidR="002F4E35" w:rsidRPr="007A6C88" w:rsidTr="004B708B">
        <w:trPr>
          <w:tblCellSpacing w:w="0" w:type="dxa"/>
        </w:trPr>
        <w:tc>
          <w:tcPr>
            <w:tcW w:w="1968" w:type="dxa"/>
            <w:hideMark/>
          </w:tcPr>
          <w:p w:rsidR="002F4E35" w:rsidRPr="00F3089D" w:rsidRDefault="002F4E35" w:rsidP="00B0228C">
            <w:pPr>
              <w:jc w:val="both"/>
              <w:rPr>
                <w:rFonts w:eastAsia="Times New Roman"/>
                <w:b/>
                <w:bCs/>
                <w:iCs/>
                <w:sz w:val="24"/>
                <w:szCs w:val="24"/>
                <w:lang w:eastAsia="de-DE"/>
              </w:rPr>
            </w:pPr>
            <w:r w:rsidRPr="00F3089D">
              <w:rPr>
                <w:rFonts w:eastAsia="Times New Roman"/>
                <w:b/>
                <w:bCs/>
                <w:iCs/>
                <w:sz w:val="24"/>
                <w:szCs w:val="24"/>
                <w:lang w:eastAsia="de-DE"/>
              </w:rPr>
              <w:t>1994</w:t>
            </w:r>
          </w:p>
        </w:tc>
        <w:tc>
          <w:tcPr>
            <w:tcW w:w="7102" w:type="dxa"/>
            <w:hideMark/>
          </w:tcPr>
          <w:p w:rsidR="002F4E35" w:rsidRPr="00F3089D" w:rsidRDefault="002F4E35" w:rsidP="00E705AA">
            <w:pPr>
              <w:jc w:val="both"/>
              <w:rPr>
                <w:rFonts w:eastAsia="Times New Roman"/>
                <w:sz w:val="24"/>
                <w:szCs w:val="24"/>
                <w:lang w:eastAsia="de-DE"/>
              </w:rPr>
            </w:pPr>
            <w:r w:rsidRPr="00F3089D">
              <w:rPr>
                <w:rFonts w:eastAsia="Times New Roman"/>
                <w:sz w:val="24"/>
                <w:szCs w:val="24"/>
                <w:lang w:eastAsia="de-DE"/>
              </w:rPr>
              <w:t xml:space="preserve">Betriebsübergang, in: Weiss/Gagel (Hrsg.), </w:t>
            </w:r>
            <w:r w:rsidRPr="00F3089D">
              <w:rPr>
                <w:rFonts w:eastAsia="Times New Roman"/>
                <w:i/>
                <w:sz w:val="24"/>
                <w:szCs w:val="24"/>
                <w:lang w:eastAsia="de-DE"/>
              </w:rPr>
              <w:t>Handbuch des Arbeits- und Sozialrechts (HAS)</w:t>
            </w:r>
            <w:r w:rsidRPr="00F3089D">
              <w:rPr>
                <w:rFonts w:eastAsia="Times New Roman"/>
                <w:sz w:val="24"/>
                <w:szCs w:val="24"/>
                <w:lang w:eastAsia="de-DE"/>
              </w:rPr>
              <w:t>, Band 2, Nomos Verlagsgesellschaft, Baden-Baden, 1994, Sn. 1 – 74.</w:t>
            </w:r>
          </w:p>
          <w:p w:rsidR="002F4E35" w:rsidRPr="00F3089D" w:rsidRDefault="002F4E35" w:rsidP="00E705AA">
            <w:pPr>
              <w:jc w:val="both"/>
              <w:rPr>
                <w:rFonts w:eastAsia="Times New Roman"/>
                <w:sz w:val="24"/>
                <w:szCs w:val="24"/>
                <w:lang w:eastAsia="de-DE"/>
              </w:rPr>
            </w:pPr>
          </w:p>
          <w:p w:rsidR="002F4E35" w:rsidRPr="00F3089D" w:rsidRDefault="002F4E35" w:rsidP="00B0228C">
            <w:pPr>
              <w:jc w:val="both"/>
              <w:rPr>
                <w:rFonts w:eastAsia="Times New Roman"/>
                <w:sz w:val="24"/>
                <w:szCs w:val="24"/>
                <w:lang w:val="en-US" w:eastAsia="de-DE"/>
              </w:rPr>
            </w:pPr>
            <w:r w:rsidRPr="00F3089D">
              <w:rPr>
                <w:rFonts w:eastAsia="Times New Roman"/>
                <w:sz w:val="24"/>
                <w:szCs w:val="24"/>
                <w:lang w:val="en-US" w:eastAsia="de-DE"/>
              </w:rPr>
              <w:t xml:space="preserve">German Experience on Workers´ Commuting Injuries, in: </w:t>
            </w:r>
            <w:r w:rsidRPr="00F3089D">
              <w:rPr>
                <w:rFonts w:eastAsia="Times New Roman"/>
                <w:i/>
                <w:sz w:val="24"/>
                <w:szCs w:val="24"/>
                <w:lang w:val="en-US" w:eastAsia="de-DE"/>
              </w:rPr>
              <w:t>Colloquium of the Association of Industrial Relations and the Chung Hua Institute for Industrial Relations</w:t>
            </w:r>
            <w:r w:rsidRPr="00F3089D">
              <w:rPr>
                <w:rFonts w:eastAsia="Times New Roman"/>
                <w:sz w:val="24"/>
                <w:szCs w:val="24"/>
                <w:lang w:val="en-US" w:eastAsia="de-DE"/>
              </w:rPr>
              <w:t xml:space="preserve">, Taipeh, 1994; Sn. 1 – 16. </w:t>
            </w:r>
          </w:p>
          <w:p w:rsidR="002F4E35" w:rsidRPr="00F3089D" w:rsidRDefault="002F4E35" w:rsidP="00B0228C">
            <w:pPr>
              <w:jc w:val="both"/>
              <w:rPr>
                <w:rFonts w:eastAsia="Times New Roman"/>
                <w:sz w:val="24"/>
                <w:szCs w:val="24"/>
                <w:lang w:val="en-US" w:eastAsia="de-DE"/>
              </w:rPr>
            </w:pPr>
          </w:p>
        </w:tc>
      </w:tr>
      <w:tr w:rsidR="002F4E35" w:rsidRPr="00D01EE1" w:rsidTr="004B708B">
        <w:trPr>
          <w:tblCellSpacing w:w="0" w:type="dxa"/>
        </w:trPr>
        <w:tc>
          <w:tcPr>
            <w:tcW w:w="1968" w:type="dxa"/>
            <w:hideMark/>
          </w:tcPr>
          <w:p w:rsidR="002F4E35" w:rsidRPr="00D01EE1" w:rsidRDefault="002F4E35" w:rsidP="00B0228C">
            <w:pPr>
              <w:jc w:val="both"/>
              <w:rPr>
                <w:rFonts w:eastAsia="Times New Roman"/>
                <w:b/>
                <w:bCs/>
                <w:iCs/>
                <w:sz w:val="24"/>
                <w:szCs w:val="24"/>
                <w:lang w:eastAsia="de-DE"/>
              </w:rPr>
            </w:pPr>
            <w:r w:rsidRPr="00D01EE1">
              <w:rPr>
                <w:rFonts w:eastAsia="Times New Roman"/>
                <w:b/>
                <w:bCs/>
                <w:iCs/>
                <w:sz w:val="24"/>
                <w:szCs w:val="24"/>
                <w:lang w:eastAsia="de-DE"/>
              </w:rPr>
              <w:t>1992</w:t>
            </w:r>
          </w:p>
        </w:tc>
        <w:tc>
          <w:tcPr>
            <w:tcW w:w="7102" w:type="dxa"/>
            <w:hideMark/>
          </w:tcPr>
          <w:p w:rsidR="002F4E35" w:rsidRPr="00D01EE1" w:rsidRDefault="002F4E35" w:rsidP="00E705AA">
            <w:pPr>
              <w:jc w:val="both"/>
              <w:rPr>
                <w:rFonts w:eastAsia="Times New Roman"/>
                <w:sz w:val="24"/>
                <w:szCs w:val="24"/>
                <w:lang w:eastAsia="de-DE"/>
              </w:rPr>
            </w:pPr>
            <w:r w:rsidRPr="00D01EE1">
              <w:rPr>
                <w:rFonts w:eastAsia="Times New Roman"/>
                <w:sz w:val="24"/>
                <w:szCs w:val="24"/>
                <w:lang w:eastAsia="de-DE"/>
              </w:rPr>
              <w:t xml:space="preserve">Die Europäisierung des Arbeitsrechts, in: Breidenbach u. a. (Hrsg.), </w:t>
            </w:r>
            <w:r w:rsidRPr="00D01EE1">
              <w:rPr>
                <w:rFonts w:eastAsia="Times New Roman"/>
                <w:i/>
                <w:sz w:val="24"/>
                <w:szCs w:val="24"/>
                <w:lang w:eastAsia="de-DE"/>
              </w:rPr>
              <w:t>Jahrbuch Junger Zivilrechtswissenschaftler</w:t>
            </w:r>
            <w:r w:rsidRPr="00D01EE1">
              <w:rPr>
                <w:rFonts w:eastAsia="Times New Roman"/>
                <w:sz w:val="24"/>
                <w:szCs w:val="24"/>
                <w:lang w:eastAsia="de-DE"/>
              </w:rPr>
              <w:t xml:space="preserve"> 1992 (Rechtsfortbildung jenseits klassischer Methodik – Privatautonomie zwischen Status und Kontrakt – Privatrecht und Europa), Boorberg Verlag, 1992, Sn. 185 – 209.</w:t>
            </w:r>
          </w:p>
          <w:p w:rsidR="002F4E35" w:rsidRPr="00D01EE1" w:rsidRDefault="002F4E35" w:rsidP="00B0228C">
            <w:pPr>
              <w:jc w:val="both"/>
              <w:rPr>
                <w:rFonts w:eastAsia="Times New Roman"/>
                <w:sz w:val="24"/>
                <w:szCs w:val="24"/>
                <w:lang w:eastAsia="de-DE"/>
              </w:rPr>
            </w:pPr>
          </w:p>
        </w:tc>
      </w:tr>
      <w:tr w:rsidR="002F4E35" w:rsidRPr="00D01EE1" w:rsidTr="004B708B">
        <w:trPr>
          <w:tblCellSpacing w:w="0" w:type="dxa"/>
        </w:trPr>
        <w:tc>
          <w:tcPr>
            <w:tcW w:w="1968" w:type="dxa"/>
          </w:tcPr>
          <w:p w:rsidR="002F4E35" w:rsidRPr="00D01EE1" w:rsidRDefault="002F4E35" w:rsidP="00B0228C">
            <w:pPr>
              <w:jc w:val="both"/>
              <w:rPr>
                <w:rFonts w:eastAsia="Times New Roman"/>
                <w:b/>
                <w:bCs/>
                <w:iCs/>
                <w:sz w:val="24"/>
                <w:szCs w:val="24"/>
                <w:lang w:eastAsia="de-DE"/>
              </w:rPr>
            </w:pPr>
            <w:r w:rsidRPr="00D01EE1">
              <w:rPr>
                <w:rFonts w:eastAsia="Times New Roman"/>
                <w:b/>
                <w:bCs/>
                <w:iCs/>
                <w:sz w:val="24"/>
                <w:szCs w:val="24"/>
                <w:lang w:eastAsia="de-DE"/>
              </w:rPr>
              <w:t>1991</w:t>
            </w:r>
          </w:p>
        </w:tc>
        <w:tc>
          <w:tcPr>
            <w:tcW w:w="7102" w:type="dxa"/>
          </w:tcPr>
          <w:p w:rsidR="002F4E35" w:rsidRPr="00D01EE1" w:rsidRDefault="002F4E35" w:rsidP="00E705AA">
            <w:pPr>
              <w:jc w:val="both"/>
              <w:rPr>
                <w:rFonts w:eastAsia="Times New Roman"/>
                <w:sz w:val="24"/>
                <w:szCs w:val="24"/>
                <w:lang w:eastAsia="de-DE"/>
              </w:rPr>
            </w:pPr>
            <w:r w:rsidRPr="00D01EE1">
              <w:rPr>
                <w:rFonts w:eastAsia="Times New Roman"/>
                <w:sz w:val="24"/>
                <w:szCs w:val="24"/>
                <w:lang w:eastAsia="de-DE"/>
              </w:rPr>
              <w:t xml:space="preserve">Länderbericht Großbritannien, in: Kraemer/Tiedemann (Hrsg.), </w:t>
            </w:r>
            <w:r w:rsidRPr="00D01EE1">
              <w:rPr>
                <w:rFonts w:eastAsia="Times New Roman"/>
                <w:i/>
                <w:sz w:val="24"/>
                <w:szCs w:val="24"/>
                <w:lang w:eastAsia="de-DE"/>
              </w:rPr>
              <w:t>Unternehmen und Berater im EG Binnenmarkt – Handbuch für Finanzen Recht Steuern</w:t>
            </w:r>
            <w:r w:rsidRPr="00D01EE1">
              <w:rPr>
                <w:rFonts w:eastAsia="Times New Roman"/>
                <w:sz w:val="24"/>
                <w:szCs w:val="24"/>
                <w:lang w:eastAsia="de-DE"/>
              </w:rPr>
              <w:t>, Verlagsgruppe Handelsblatt, Düsseldorf, 1991, Sn. 151 – 189.</w:t>
            </w:r>
          </w:p>
          <w:p w:rsidR="002F4E35" w:rsidRPr="00D01EE1" w:rsidRDefault="002F4E35" w:rsidP="00B0228C">
            <w:pPr>
              <w:jc w:val="both"/>
              <w:rPr>
                <w:rFonts w:eastAsia="Times New Roman"/>
                <w:sz w:val="24"/>
                <w:szCs w:val="24"/>
                <w:lang w:eastAsia="de-DE"/>
              </w:rPr>
            </w:pPr>
          </w:p>
        </w:tc>
      </w:tr>
      <w:tr w:rsidR="002F4E35" w:rsidRPr="00D01EE1" w:rsidTr="004B708B">
        <w:trPr>
          <w:tblCellSpacing w:w="0" w:type="dxa"/>
        </w:trPr>
        <w:tc>
          <w:tcPr>
            <w:tcW w:w="1968" w:type="dxa"/>
          </w:tcPr>
          <w:p w:rsidR="002F4E35" w:rsidRPr="00D01EE1" w:rsidRDefault="002F4E35" w:rsidP="00B0228C">
            <w:pPr>
              <w:jc w:val="both"/>
              <w:rPr>
                <w:rFonts w:eastAsia="Times New Roman"/>
                <w:b/>
                <w:bCs/>
                <w:iCs/>
                <w:sz w:val="24"/>
                <w:szCs w:val="24"/>
                <w:lang w:eastAsia="de-DE"/>
              </w:rPr>
            </w:pPr>
          </w:p>
        </w:tc>
        <w:tc>
          <w:tcPr>
            <w:tcW w:w="7102" w:type="dxa"/>
          </w:tcPr>
          <w:p w:rsidR="002F4E35" w:rsidRPr="00D01EE1" w:rsidRDefault="002F4E35" w:rsidP="00E705AA">
            <w:pPr>
              <w:jc w:val="both"/>
              <w:rPr>
                <w:rFonts w:eastAsia="Times New Roman"/>
                <w:sz w:val="24"/>
                <w:szCs w:val="24"/>
                <w:lang w:eastAsia="de-DE"/>
              </w:rPr>
            </w:pPr>
          </w:p>
        </w:tc>
      </w:tr>
    </w:tbl>
    <w:p w:rsidR="007147F3" w:rsidRPr="00D01EE1" w:rsidRDefault="007147F3" w:rsidP="00490B5E">
      <w:pPr>
        <w:jc w:val="both"/>
        <w:rPr>
          <w:rFonts w:eastAsia="Times New Roman"/>
          <w:sz w:val="24"/>
          <w:szCs w:val="24"/>
          <w:lang w:eastAsia="de-DE"/>
        </w:rPr>
      </w:pPr>
    </w:p>
    <w:p w:rsidR="00E705AA" w:rsidRPr="00D01EE1" w:rsidRDefault="00E705AA" w:rsidP="00490B5E">
      <w:pPr>
        <w:jc w:val="both"/>
        <w:rPr>
          <w:rFonts w:eastAsia="Times New Roman"/>
          <w:b/>
          <w:bCs/>
          <w:sz w:val="24"/>
          <w:szCs w:val="24"/>
          <w:u w:val="single"/>
          <w:lang w:val="en-US" w:eastAsia="de-DE"/>
        </w:rPr>
      </w:pPr>
      <w:r w:rsidRPr="00D01EE1">
        <w:rPr>
          <w:rFonts w:eastAsia="Times New Roman"/>
          <w:b/>
          <w:bCs/>
          <w:sz w:val="24"/>
          <w:szCs w:val="24"/>
          <w:u w:val="single"/>
          <w:lang w:val="en-US" w:eastAsia="de-DE"/>
        </w:rPr>
        <w:t>IV. Aufsätze in Fachzeitschriften</w:t>
      </w:r>
    </w:p>
    <w:p w:rsidR="00E705AA" w:rsidRPr="00D01EE1" w:rsidRDefault="00E705AA" w:rsidP="00490B5E">
      <w:pPr>
        <w:jc w:val="both"/>
        <w:rPr>
          <w:rFonts w:eastAsia="Times New Roman"/>
          <w:b/>
          <w:bCs/>
          <w:sz w:val="24"/>
          <w:szCs w:val="24"/>
          <w:lang w:val="en-US" w:eastAsia="de-DE"/>
        </w:rPr>
      </w:pPr>
    </w:p>
    <w:p w:rsidR="00555F5A" w:rsidRPr="00D01EE1" w:rsidRDefault="00555F5A" w:rsidP="00490B5E">
      <w:pPr>
        <w:jc w:val="both"/>
        <w:rPr>
          <w:rFonts w:eastAsia="Times New Roman"/>
          <w:b/>
          <w:bCs/>
          <w:sz w:val="24"/>
          <w:szCs w:val="24"/>
          <w:lang w:val="en-US" w:eastAsia="de-DE"/>
        </w:rPr>
      </w:pPr>
    </w:p>
    <w:p w:rsidR="00D01EE1" w:rsidRPr="00D01EE1" w:rsidRDefault="00D22941" w:rsidP="00D46AEB">
      <w:pPr>
        <w:ind w:left="2123" w:hanging="2123"/>
        <w:rPr>
          <w:rFonts w:eastAsia="Times New Roman"/>
          <w:b/>
          <w:sz w:val="24"/>
          <w:szCs w:val="24"/>
          <w:lang w:eastAsia="de-DE"/>
        </w:rPr>
      </w:pPr>
      <w:r w:rsidRPr="00D01EE1">
        <w:rPr>
          <w:rFonts w:eastAsia="Times New Roman"/>
          <w:b/>
          <w:sz w:val="24"/>
          <w:szCs w:val="24"/>
          <w:lang w:eastAsia="de-DE"/>
        </w:rPr>
        <w:t>2021</w:t>
      </w:r>
      <w:r w:rsidRPr="00D01EE1">
        <w:rPr>
          <w:rFonts w:eastAsia="Times New Roman"/>
          <w:b/>
          <w:sz w:val="24"/>
          <w:szCs w:val="24"/>
          <w:lang w:eastAsia="de-DE"/>
        </w:rPr>
        <w:tab/>
      </w:r>
      <w:r w:rsidR="00D01EE1" w:rsidRPr="00D01EE1">
        <w:rPr>
          <w:rFonts w:eastAsia="Times New Roman"/>
          <w:sz w:val="24"/>
          <w:szCs w:val="24"/>
          <w:lang w:eastAsia="de-DE"/>
        </w:rPr>
        <w:t>Dismissal Protection in Germany, Tijdschrift voor Ontslagrecht 2021, 48-55</w:t>
      </w:r>
    </w:p>
    <w:p w:rsidR="00D01EE1" w:rsidRPr="00D01EE1" w:rsidRDefault="00D01EE1" w:rsidP="00D46AEB">
      <w:pPr>
        <w:ind w:left="2123" w:hanging="2123"/>
        <w:rPr>
          <w:rFonts w:eastAsia="Times New Roman"/>
          <w:b/>
          <w:sz w:val="24"/>
          <w:szCs w:val="24"/>
          <w:lang w:eastAsia="de-DE"/>
        </w:rPr>
      </w:pPr>
    </w:p>
    <w:p w:rsidR="00D46AEB" w:rsidRPr="00D01EE1" w:rsidRDefault="00D01EE1" w:rsidP="00D46AEB">
      <w:pPr>
        <w:ind w:left="2123" w:hanging="2123"/>
        <w:rPr>
          <w:sz w:val="24"/>
          <w:szCs w:val="24"/>
        </w:rPr>
      </w:pPr>
      <w:r w:rsidRPr="00D01EE1">
        <w:rPr>
          <w:rFonts w:eastAsia="Times New Roman"/>
          <w:b/>
          <w:sz w:val="24"/>
          <w:szCs w:val="24"/>
          <w:lang w:eastAsia="de-DE"/>
        </w:rPr>
        <w:tab/>
      </w:r>
      <w:r w:rsidR="00D46AEB" w:rsidRPr="00D01EE1">
        <w:rPr>
          <w:sz w:val="24"/>
          <w:szCs w:val="24"/>
        </w:rPr>
        <w:t xml:space="preserve">The ‘S’ in ESG and International Labour Standards, </w:t>
      </w:r>
      <w:r w:rsidR="00D46AEB" w:rsidRPr="00D01EE1">
        <w:rPr>
          <w:i/>
          <w:sz w:val="24"/>
          <w:szCs w:val="24"/>
        </w:rPr>
        <w:t>International Journal of Disclosure and Governance</w:t>
      </w:r>
      <w:r w:rsidR="00D46AEB" w:rsidRPr="00D01EE1">
        <w:rPr>
          <w:sz w:val="24"/>
          <w:szCs w:val="24"/>
        </w:rPr>
        <w:t xml:space="preserve"> 2021, 1-8</w:t>
      </w:r>
    </w:p>
    <w:p w:rsidR="00D46AEB" w:rsidRPr="00D01EE1" w:rsidRDefault="00D46AEB" w:rsidP="00555F5A">
      <w:pPr>
        <w:ind w:left="2123" w:hanging="2123"/>
        <w:rPr>
          <w:rFonts w:eastAsia="Times New Roman"/>
          <w:b/>
          <w:sz w:val="24"/>
          <w:szCs w:val="24"/>
          <w:lang w:eastAsia="de-DE"/>
        </w:rPr>
      </w:pPr>
    </w:p>
    <w:p w:rsidR="00D46AEB" w:rsidRPr="00D01EE1" w:rsidRDefault="00D46AEB" w:rsidP="00555F5A">
      <w:pPr>
        <w:ind w:left="2123" w:hanging="2123"/>
        <w:rPr>
          <w:rFonts w:eastAsia="Times New Roman"/>
          <w:b/>
          <w:sz w:val="24"/>
          <w:szCs w:val="24"/>
          <w:lang w:eastAsia="de-DE"/>
        </w:rPr>
      </w:pPr>
    </w:p>
    <w:p w:rsidR="00D22941" w:rsidRPr="00C922A4" w:rsidRDefault="00D22941" w:rsidP="00D46AEB">
      <w:pPr>
        <w:ind w:left="2123"/>
        <w:rPr>
          <w:rFonts w:eastAsia="Times New Roman"/>
          <w:sz w:val="22"/>
          <w:szCs w:val="22"/>
          <w:lang w:eastAsia="de-DE"/>
        </w:rPr>
      </w:pPr>
      <w:r w:rsidRPr="00D46AEB">
        <w:rPr>
          <w:rFonts w:eastAsia="Times New Roman"/>
          <w:sz w:val="24"/>
          <w:szCs w:val="24"/>
          <w:lang w:eastAsia="de-DE"/>
        </w:rPr>
        <w:t>Mitbestimmung des Betriebsrats in Fragen der Ordnung des Betriebs und des Verhaltens</w:t>
      </w:r>
      <w:r w:rsidRPr="00C922A4">
        <w:rPr>
          <w:rFonts w:eastAsia="Times New Roman"/>
          <w:sz w:val="22"/>
          <w:szCs w:val="22"/>
          <w:lang w:eastAsia="de-DE"/>
        </w:rPr>
        <w:t xml:space="preserve"> der Arbeitnehmer im Betrieb, Arbeit und Recht 2021, </w:t>
      </w:r>
      <w:r w:rsidR="00C922A4" w:rsidRPr="00C922A4">
        <w:rPr>
          <w:rFonts w:eastAsia="Times New Roman"/>
          <w:sz w:val="22"/>
          <w:szCs w:val="22"/>
          <w:lang w:eastAsia="de-DE"/>
        </w:rPr>
        <w:t>52-56</w:t>
      </w:r>
    </w:p>
    <w:p w:rsidR="00D22941" w:rsidRDefault="00D22941" w:rsidP="00555F5A">
      <w:pPr>
        <w:ind w:left="2123" w:hanging="2123"/>
        <w:rPr>
          <w:rFonts w:eastAsia="Times New Roman"/>
          <w:b/>
          <w:sz w:val="22"/>
          <w:szCs w:val="22"/>
          <w:lang w:eastAsia="de-DE"/>
        </w:rPr>
      </w:pPr>
    </w:p>
    <w:p w:rsidR="00555F5A" w:rsidRPr="00F53299" w:rsidRDefault="00555F5A" w:rsidP="00555F5A">
      <w:pPr>
        <w:ind w:left="2123" w:hanging="2123"/>
        <w:rPr>
          <w:rFonts w:eastAsia="Times New Roman"/>
          <w:sz w:val="24"/>
          <w:szCs w:val="24"/>
          <w:lang w:eastAsia="de-DE"/>
        </w:rPr>
      </w:pPr>
      <w:r w:rsidRPr="00555F5A">
        <w:rPr>
          <w:rFonts w:eastAsia="Times New Roman"/>
          <w:b/>
          <w:sz w:val="22"/>
          <w:szCs w:val="22"/>
          <w:lang w:eastAsia="de-DE"/>
        </w:rPr>
        <w:t>2020</w:t>
      </w:r>
      <w:r>
        <w:rPr>
          <w:rFonts w:eastAsia="Times New Roman"/>
          <w:b/>
          <w:sz w:val="22"/>
          <w:szCs w:val="22"/>
          <w:lang w:eastAsia="de-DE"/>
        </w:rPr>
        <w:tab/>
      </w:r>
      <w:r>
        <w:rPr>
          <w:rFonts w:eastAsia="Times New Roman"/>
          <w:b/>
          <w:sz w:val="22"/>
          <w:szCs w:val="22"/>
          <w:lang w:eastAsia="de-DE"/>
        </w:rPr>
        <w:tab/>
      </w:r>
      <w:r w:rsidRPr="00F53299">
        <w:rPr>
          <w:rFonts w:eastAsia="Times New Roman"/>
          <w:sz w:val="24"/>
          <w:szCs w:val="24"/>
          <w:lang w:eastAsia="de-DE"/>
        </w:rPr>
        <w:t xml:space="preserve">Special Issue on ECE Annual Conference 2019 on the Charter of </w:t>
      </w:r>
      <w:r w:rsidRPr="00D46AEB">
        <w:rPr>
          <w:rFonts w:eastAsia="Times New Roman"/>
          <w:sz w:val="24"/>
          <w:szCs w:val="24"/>
          <w:lang w:eastAsia="de-DE"/>
        </w:rPr>
        <w:t xml:space="preserve">Fundamental Rights from an EU Labour Law Perspective: Editorial, </w:t>
      </w:r>
      <w:r w:rsidRPr="00F53299">
        <w:rPr>
          <w:rFonts w:eastAsia="Times New Roman"/>
          <w:i/>
          <w:iCs/>
          <w:sz w:val="24"/>
          <w:szCs w:val="24"/>
          <w:lang w:eastAsia="de-DE"/>
        </w:rPr>
        <w:t>European Labour Law Journal</w:t>
      </w:r>
      <w:r w:rsidRPr="00F53299">
        <w:rPr>
          <w:rFonts w:eastAsia="Times New Roman"/>
          <w:sz w:val="24"/>
          <w:szCs w:val="24"/>
          <w:lang w:eastAsia="de-DE"/>
        </w:rPr>
        <w:t>, Vol. 11, Issue 4 (December 2020), 349-350</w:t>
      </w:r>
    </w:p>
    <w:p w:rsidR="00555F5A" w:rsidRPr="00D46AEB" w:rsidRDefault="00555F5A" w:rsidP="00555F5A">
      <w:pPr>
        <w:ind w:left="2124" w:hanging="2123"/>
        <w:rPr>
          <w:rFonts w:eastAsia="Times New Roman"/>
          <w:b/>
          <w:sz w:val="24"/>
          <w:szCs w:val="24"/>
          <w:lang w:eastAsia="de-DE"/>
        </w:rPr>
      </w:pPr>
    </w:p>
    <w:p w:rsidR="00C922A4" w:rsidRPr="00D46AEB" w:rsidRDefault="00555F5A" w:rsidP="00555F5A">
      <w:pPr>
        <w:ind w:left="2124" w:hanging="2123"/>
        <w:rPr>
          <w:rFonts w:eastAsia="Times New Roman"/>
          <w:sz w:val="24"/>
          <w:szCs w:val="24"/>
          <w:lang w:eastAsia="de-DE"/>
        </w:rPr>
      </w:pPr>
      <w:r w:rsidRPr="00D46AEB">
        <w:rPr>
          <w:rFonts w:eastAsia="Times New Roman"/>
          <w:b/>
          <w:sz w:val="24"/>
          <w:szCs w:val="24"/>
          <w:lang w:eastAsia="de-DE"/>
        </w:rPr>
        <w:t>2019</w:t>
      </w:r>
      <w:r w:rsidRPr="00D46AEB">
        <w:rPr>
          <w:rFonts w:eastAsia="Times New Roman"/>
          <w:sz w:val="24"/>
          <w:szCs w:val="24"/>
          <w:lang w:eastAsia="de-DE"/>
        </w:rPr>
        <w:tab/>
      </w:r>
      <w:r w:rsidR="00C922A4" w:rsidRPr="00D46AEB">
        <w:rPr>
          <w:rFonts w:eastAsia="Times New Roman"/>
          <w:sz w:val="24"/>
          <w:szCs w:val="24"/>
          <w:lang w:eastAsia="de-DE"/>
        </w:rPr>
        <w:t>Hubertus Reinbach: Das gewerk</w:t>
      </w:r>
      <w:r w:rsidR="00D22EAA">
        <w:rPr>
          <w:rFonts w:eastAsia="Times New Roman"/>
          <w:sz w:val="24"/>
          <w:szCs w:val="24"/>
          <w:lang w:eastAsia="de-DE"/>
        </w:rPr>
        <w:t>s</w:t>
      </w:r>
      <w:r w:rsidR="00C922A4" w:rsidRPr="00D46AEB">
        <w:rPr>
          <w:rFonts w:eastAsia="Times New Roman"/>
          <w:sz w:val="24"/>
          <w:szCs w:val="24"/>
          <w:lang w:eastAsia="de-DE"/>
        </w:rPr>
        <w:t>chaftliche Streikmonopol - der Streik zwischen Verfassung und Völkerrecht (Rezensionsaufsatz)m Soziales Recht 2019, 274-277</w:t>
      </w:r>
    </w:p>
    <w:p w:rsidR="00C922A4" w:rsidRPr="00D46AEB" w:rsidRDefault="00C922A4" w:rsidP="00555F5A">
      <w:pPr>
        <w:ind w:left="2124" w:hanging="2123"/>
        <w:rPr>
          <w:rFonts w:eastAsia="Times New Roman"/>
          <w:sz w:val="24"/>
          <w:szCs w:val="24"/>
          <w:lang w:eastAsia="de-DE"/>
        </w:rPr>
      </w:pPr>
    </w:p>
    <w:p w:rsidR="00555F5A" w:rsidRPr="00D46AEB" w:rsidRDefault="00C922A4" w:rsidP="00555F5A">
      <w:pPr>
        <w:ind w:left="2124" w:hanging="2123"/>
        <w:rPr>
          <w:sz w:val="24"/>
          <w:szCs w:val="24"/>
        </w:rPr>
      </w:pPr>
      <w:r w:rsidRPr="00D46AEB">
        <w:rPr>
          <w:rFonts w:eastAsia="Times New Roman"/>
          <w:sz w:val="24"/>
          <w:szCs w:val="24"/>
          <w:lang w:eastAsia="de-DE"/>
        </w:rPr>
        <w:tab/>
      </w:r>
      <w:hyperlink r:id="rId14" w:history="1">
        <w:r w:rsidR="00555F5A" w:rsidRPr="00D46AEB">
          <w:rPr>
            <w:rStyle w:val="Hyperlink"/>
            <w:bCs/>
            <w:color w:val="auto"/>
            <w:sz w:val="24"/>
            <w:szCs w:val="24"/>
            <w:u w:val="none"/>
          </w:rPr>
          <w:t>Special Issue on Matzak: Editorial,</w:t>
        </w:r>
      </w:hyperlink>
      <w:r w:rsidR="00555F5A" w:rsidRPr="00D46AEB">
        <w:rPr>
          <w:sz w:val="24"/>
          <w:szCs w:val="24"/>
        </w:rPr>
        <w:t xml:space="preserve"> </w:t>
      </w:r>
      <w:r w:rsidR="00555F5A" w:rsidRPr="00D46AEB">
        <w:rPr>
          <w:i/>
          <w:iCs/>
          <w:sz w:val="24"/>
          <w:szCs w:val="24"/>
        </w:rPr>
        <w:t>European Labour Law Journal</w:t>
      </w:r>
      <w:r w:rsidR="00555F5A" w:rsidRPr="00D46AEB">
        <w:rPr>
          <w:sz w:val="24"/>
          <w:szCs w:val="24"/>
        </w:rPr>
        <w:t>, Vol. 10, Issue 4 (December 2019), 341-342</w:t>
      </w:r>
    </w:p>
    <w:p w:rsidR="00555F5A" w:rsidRPr="00D46AEB" w:rsidRDefault="00555F5A" w:rsidP="00555F5A">
      <w:pPr>
        <w:pStyle w:val="berschrift1"/>
        <w:ind w:left="2123"/>
        <w:rPr>
          <w:rFonts w:ascii="Times New Roman" w:hAnsi="Times New Roman" w:cs="Times New Roman"/>
          <w:color w:val="auto"/>
          <w:sz w:val="24"/>
          <w:szCs w:val="24"/>
        </w:rPr>
      </w:pPr>
      <w:r w:rsidRPr="00D46AEB">
        <w:rPr>
          <w:rFonts w:ascii="Times New Roman" w:hAnsi="Times New Roman" w:cs="Times New Roman"/>
          <w:color w:val="auto"/>
          <w:sz w:val="24"/>
          <w:szCs w:val="24"/>
        </w:rPr>
        <w:t>Die Normüberwachung durch den ILO-Sachverständigenausschuss für die Durchführung der Übereinkommen und Empfehlungen, Archiv des Völkerrechts 2019, 123-152</w:t>
      </w:r>
    </w:p>
    <w:p w:rsidR="00555F5A" w:rsidRPr="00D46AEB" w:rsidRDefault="00555F5A" w:rsidP="00490B5E">
      <w:pPr>
        <w:jc w:val="both"/>
        <w:rPr>
          <w:rFonts w:eastAsia="Times New Roman"/>
          <w:b/>
          <w:bCs/>
          <w:sz w:val="24"/>
          <w:szCs w:val="24"/>
          <w:lang w:val="en-US" w:eastAsia="de-DE"/>
        </w:rPr>
      </w:pPr>
    </w:p>
    <w:tbl>
      <w:tblPr>
        <w:tblW w:w="0" w:type="auto"/>
        <w:tblCellSpacing w:w="0" w:type="dxa"/>
        <w:tblCellMar>
          <w:left w:w="0" w:type="dxa"/>
          <w:right w:w="0" w:type="dxa"/>
        </w:tblCellMar>
        <w:tblLook w:val="04A0" w:firstRow="1" w:lastRow="0" w:firstColumn="1" w:lastColumn="0" w:noHBand="0" w:noVBand="1"/>
      </w:tblPr>
      <w:tblGrid>
        <w:gridCol w:w="2013"/>
        <w:gridCol w:w="7057"/>
      </w:tblGrid>
      <w:tr w:rsidR="002E593E" w:rsidRPr="00D46AEB" w:rsidTr="00EB0EB5">
        <w:trPr>
          <w:tblCellSpacing w:w="0" w:type="dxa"/>
        </w:trPr>
        <w:tc>
          <w:tcPr>
            <w:tcW w:w="2013" w:type="dxa"/>
          </w:tcPr>
          <w:p w:rsidR="002E593E" w:rsidRPr="00D46AEB" w:rsidRDefault="002E593E" w:rsidP="00490B5E">
            <w:pPr>
              <w:jc w:val="both"/>
              <w:rPr>
                <w:rFonts w:eastAsia="Times New Roman"/>
                <w:b/>
                <w:bCs/>
                <w:iCs/>
                <w:sz w:val="24"/>
                <w:szCs w:val="24"/>
                <w:lang w:val="en-US" w:eastAsia="de-DE"/>
              </w:rPr>
            </w:pPr>
            <w:r w:rsidRPr="00D46AEB">
              <w:rPr>
                <w:rFonts w:eastAsia="Times New Roman"/>
                <w:b/>
                <w:bCs/>
                <w:iCs/>
                <w:sz w:val="24"/>
                <w:szCs w:val="24"/>
                <w:lang w:val="en-US" w:eastAsia="de-DE"/>
              </w:rPr>
              <w:t>2018</w:t>
            </w:r>
          </w:p>
        </w:tc>
        <w:tc>
          <w:tcPr>
            <w:tcW w:w="7057" w:type="dxa"/>
          </w:tcPr>
          <w:p w:rsidR="00D46AEB" w:rsidRPr="00D46AEB" w:rsidRDefault="00D46AEB" w:rsidP="002E593E">
            <w:pPr>
              <w:jc w:val="both"/>
              <w:rPr>
                <w:rFonts w:eastAsia="Times New Roman"/>
                <w:iCs/>
                <w:sz w:val="24"/>
                <w:szCs w:val="24"/>
                <w:lang w:val="en-US" w:eastAsia="de-DE"/>
              </w:rPr>
            </w:pPr>
            <w:r w:rsidRPr="00D46AEB">
              <w:rPr>
                <w:sz w:val="24"/>
                <w:szCs w:val="24"/>
              </w:rPr>
              <w:t xml:space="preserve">Digital economy and the law: introduction to this Special Issue, </w:t>
            </w:r>
            <w:r w:rsidRPr="00D46AEB">
              <w:rPr>
                <w:i/>
                <w:sz w:val="24"/>
                <w:szCs w:val="24"/>
              </w:rPr>
              <w:t>Work Organisation, Labour and Globalisation</w:t>
            </w:r>
            <w:r w:rsidRPr="00D46AEB">
              <w:rPr>
                <w:sz w:val="24"/>
                <w:szCs w:val="24"/>
              </w:rPr>
              <w:t xml:space="preserve"> 2018, 12(2), 7-11</w:t>
            </w:r>
          </w:p>
          <w:p w:rsidR="00D46AEB" w:rsidRPr="00D46AEB" w:rsidRDefault="00D46AEB" w:rsidP="002E593E">
            <w:pPr>
              <w:jc w:val="both"/>
              <w:rPr>
                <w:rFonts w:eastAsia="Times New Roman"/>
                <w:iCs/>
                <w:sz w:val="24"/>
                <w:szCs w:val="24"/>
                <w:lang w:val="en-US" w:eastAsia="de-DE"/>
              </w:rPr>
            </w:pPr>
          </w:p>
          <w:p w:rsidR="00C922A4" w:rsidRPr="00D46AEB" w:rsidRDefault="00C922A4" w:rsidP="002E593E">
            <w:pPr>
              <w:jc w:val="both"/>
              <w:rPr>
                <w:rFonts w:eastAsia="Times New Roman"/>
                <w:iCs/>
                <w:sz w:val="24"/>
                <w:szCs w:val="24"/>
                <w:lang w:val="en-US" w:eastAsia="de-DE"/>
              </w:rPr>
            </w:pPr>
            <w:r w:rsidRPr="00D46AEB">
              <w:rPr>
                <w:rFonts w:eastAsia="Times New Roman"/>
                <w:iCs/>
                <w:sz w:val="24"/>
                <w:szCs w:val="24"/>
                <w:lang w:val="en-US" w:eastAsia="de-DE"/>
              </w:rPr>
              <w:t xml:space="preserve">Zur rechtlichen Qualifizierung von Beschäftigten in der “Gig Economy” – ein Blick in das Ausland, Arbeit und Recht 2018, 548-554 </w:t>
            </w:r>
          </w:p>
          <w:p w:rsidR="00CE1DD9" w:rsidRPr="00D46AEB" w:rsidRDefault="00CE1DD9" w:rsidP="002E593E">
            <w:pPr>
              <w:jc w:val="both"/>
              <w:rPr>
                <w:rFonts w:eastAsia="Times New Roman"/>
                <w:iCs/>
                <w:sz w:val="24"/>
                <w:szCs w:val="24"/>
                <w:lang w:val="en-US" w:eastAsia="de-DE"/>
              </w:rPr>
            </w:pPr>
            <w:r w:rsidRPr="00D46AEB">
              <w:rPr>
                <w:rFonts w:eastAsia="Times New Roman"/>
                <w:iCs/>
                <w:sz w:val="24"/>
                <w:szCs w:val="24"/>
                <w:lang w:val="en-US" w:eastAsia="de-DE"/>
              </w:rPr>
              <w:t xml:space="preserve">The Law on Collective Bargaining in Germany, in: </w:t>
            </w:r>
            <w:r w:rsidRPr="00D46AEB">
              <w:rPr>
                <w:rFonts w:eastAsia="Times New Roman"/>
                <w:i/>
                <w:iCs/>
                <w:sz w:val="24"/>
                <w:szCs w:val="24"/>
                <w:lang w:val="en-US" w:eastAsia="de-DE"/>
              </w:rPr>
              <w:t>Variazioni du Temi di Diritto del Lavoro</w:t>
            </w:r>
            <w:r w:rsidRPr="00D46AEB">
              <w:rPr>
                <w:rFonts w:eastAsia="Times New Roman"/>
                <w:iCs/>
                <w:sz w:val="24"/>
                <w:szCs w:val="24"/>
                <w:lang w:val="en-US" w:eastAsia="de-DE"/>
              </w:rPr>
              <w:t xml:space="preserve"> </w:t>
            </w:r>
            <w:r w:rsidRPr="00D46AEB">
              <w:rPr>
                <w:rFonts w:eastAsia="Times New Roman"/>
                <w:i/>
                <w:iCs/>
                <w:sz w:val="24"/>
                <w:szCs w:val="24"/>
                <w:lang w:val="en-US" w:eastAsia="de-DE"/>
              </w:rPr>
              <w:t>2018</w:t>
            </w:r>
            <w:r w:rsidRPr="00D46AEB">
              <w:rPr>
                <w:rFonts w:eastAsia="Times New Roman"/>
                <w:iCs/>
                <w:sz w:val="24"/>
                <w:szCs w:val="24"/>
                <w:lang w:val="en-US" w:eastAsia="de-DE"/>
              </w:rPr>
              <w:t>, Ausgabe 4, Sn.1217-1250.</w:t>
            </w:r>
          </w:p>
          <w:p w:rsidR="00CE1DD9" w:rsidRPr="00D46AEB" w:rsidRDefault="00CE1DD9" w:rsidP="002E593E">
            <w:pPr>
              <w:jc w:val="both"/>
              <w:rPr>
                <w:rFonts w:eastAsia="Times New Roman"/>
                <w:iCs/>
                <w:sz w:val="24"/>
                <w:szCs w:val="24"/>
                <w:lang w:val="en-US" w:eastAsia="de-DE"/>
              </w:rPr>
            </w:pPr>
          </w:p>
          <w:p w:rsidR="002E593E" w:rsidRPr="00D46AEB" w:rsidRDefault="002E593E" w:rsidP="002E593E">
            <w:pPr>
              <w:jc w:val="both"/>
              <w:rPr>
                <w:rFonts w:eastAsia="Times New Roman"/>
                <w:iCs/>
                <w:sz w:val="24"/>
                <w:szCs w:val="24"/>
                <w:lang w:val="en-US" w:eastAsia="de-DE"/>
              </w:rPr>
            </w:pPr>
            <w:r w:rsidRPr="00D46AEB">
              <w:rPr>
                <w:rFonts w:eastAsia="Times New Roman"/>
                <w:iCs/>
                <w:sz w:val="24"/>
                <w:szCs w:val="24"/>
                <w:lang w:val="en-US" w:eastAsia="de-DE"/>
              </w:rPr>
              <w:t xml:space="preserve">The New Legal Status of Independent Contractors: Some Comments from a German Perspective, in: </w:t>
            </w:r>
            <w:r w:rsidRPr="00D46AEB">
              <w:rPr>
                <w:rFonts w:eastAsia="Times New Roman"/>
                <w:i/>
                <w:iCs/>
                <w:sz w:val="24"/>
                <w:szCs w:val="24"/>
                <w:lang w:val="en-US" w:eastAsia="de-DE"/>
              </w:rPr>
              <w:t>Comparative Labor Law &amp; Policy Journal</w:t>
            </w:r>
            <w:r w:rsidRPr="00D46AEB">
              <w:rPr>
                <w:rFonts w:eastAsia="Times New Roman"/>
                <w:iCs/>
                <w:sz w:val="24"/>
                <w:szCs w:val="24"/>
                <w:lang w:val="en-US" w:eastAsia="de-DE"/>
              </w:rPr>
              <w:t>, Band 39, 2018, Sn. 627-637.</w:t>
            </w:r>
          </w:p>
          <w:p w:rsidR="002E593E" w:rsidRPr="00D46AEB" w:rsidRDefault="002E593E" w:rsidP="00E705AA">
            <w:pPr>
              <w:jc w:val="both"/>
              <w:rPr>
                <w:rFonts w:eastAsia="Times New Roman"/>
                <w:iCs/>
                <w:sz w:val="24"/>
                <w:szCs w:val="24"/>
                <w:lang w:val="en-US" w:eastAsia="de-DE"/>
              </w:rPr>
            </w:pPr>
          </w:p>
          <w:p w:rsidR="002E593E" w:rsidRPr="00D46AEB" w:rsidRDefault="002E593E" w:rsidP="00E705AA">
            <w:pPr>
              <w:jc w:val="both"/>
              <w:rPr>
                <w:rFonts w:eastAsia="Times New Roman"/>
                <w:iCs/>
                <w:sz w:val="24"/>
                <w:szCs w:val="24"/>
                <w:lang w:eastAsia="de-DE"/>
              </w:rPr>
            </w:pPr>
            <w:r w:rsidRPr="00D46AEB">
              <w:rPr>
                <w:rFonts w:eastAsia="Times New Roman"/>
                <w:iCs/>
                <w:sz w:val="24"/>
                <w:szCs w:val="24"/>
                <w:lang w:eastAsia="de-DE"/>
              </w:rPr>
              <w:t xml:space="preserve">Rechtsangleichung im Recht der Kettenbefristung der EU, in: </w:t>
            </w:r>
            <w:r w:rsidRPr="00D46AEB">
              <w:rPr>
                <w:rFonts w:eastAsia="Times New Roman"/>
                <w:i/>
                <w:iCs/>
                <w:sz w:val="24"/>
                <w:szCs w:val="24"/>
                <w:lang w:eastAsia="de-DE"/>
              </w:rPr>
              <w:t>Soziales Recht</w:t>
            </w:r>
            <w:r w:rsidRPr="00D46AEB">
              <w:rPr>
                <w:rFonts w:eastAsia="Times New Roman"/>
                <w:iCs/>
                <w:sz w:val="24"/>
                <w:szCs w:val="24"/>
                <w:lang w:eastAsia="de-DE"/>
              </w:rPr>
              <w:t xml:space="preserve"> 2018, Ausgabe 1, Sn. 42-44. </w:t>
            </w:r>
          </w:p>
        </w:tc>
      </w:tr>
      <w:tr w:rsidR="002E593E" w:rsidRPr="003022A5" w:rsidTr="00EB0EB5">
        <w:trPr>
          <w:tblCellSpacing w:w="0" w:type="dxa"/>
        </w:trPr>
        <w:tc>
          <w:tcPr>
            <w:tcW w:w="2013" w:type="dxa"/>
          </w:tcPr>
          <w:p w:rsidR="002E593E" w:rsidRPr="002E593E" w:rsidRDefault="002E593E" w:rsidP="00490B5E">
            <w:pPr>
              <w:jc w:val="both"/>
              <w:rPr>
                <w:rFonts w:eastAsia="Times New Roman"/>
                <w:b/>
                <w:bCs/>
                <w:iCs/>
                <w:sz w:val="24"/>
                <w:szCs w:val="24"/>
                <w:lang w:eastAsia="de-DE"/>
              </w:rPr>
            </w:pPr>
          </w:p>
        </w:tc>
        <w:tc>
          <w:tcPr>
            <w:tcW w:w="7057" w:type="dxa"/>
          </w:tcPr>
          <w:p w:rsidR="002E593E" w:rsidRDefault="002E593E" w:rsidP="00E705AA">
            <w:pPr>
              <w:jc w:val="both"/>
              <w:rPr>
                <w:rFonts w:eastAsia="Times New Roman"/>
                <w:sz w:val="24"/>
                <w:szCs w:val="24"/>
                <w:lang w:eastAsia="de-DE"/>
              </w:rPr>
            </w:pPr>
          </w:p>
        </w:tc>
      </w:tr>
      <w:tr w:rsidR="002E593E" w:rsidRPr="007A6C88" w:rsidTr="00EB0EB5">
        <w:trPr>
          <w:tblCellSpacing w:w="0" w:type="dxa"/>
        </w:trPr>
        <w:tc>
          <w:tcPr>
            <w:tcW w:w="2013" w:type="dxa"/>
          </w:tcPr>
          <w:p w:rsidR="002E593E" w:rsidRDefault="002E593E" w:rsidP="00490B5E">
            <w:pPr>
              <w:jc w:val="both"/>
              <w:rPr>
                <w:rFonts w:eastAsia="Times New Roman"/>
                <w:b/>
                <w:bCs/>
                <w:iCs/>
                <w:sz w:val="24"/>
                <w:szCs w:val="24"/>
                <w:lang w:val="en-US" w:eastAsia="de-DE"/>
              </w:rPr>
            </w:pPr>
            <w:r>
              <w:rPr>
                <w:rFonts w:eastAsia="Times New Roman"/>
                <w:b/>
                <w:bCs/>
                <w:iCs/>
                <w:sz w:val="24"/>
                <w:szCs w:val="24"/>
                <w:lang w:val="en-US" w:eastAsia="de-DE"/>
              </w:rPr>
              <w:t>2016</w:t>
            </w:r>
          </w:p>
        </w:tc>
        <w:tc>
          <w:tcPr>
            <w:tcW w:w="7057" w:type="dxa"/>
          </w:tcPr>
          <w:p w:rsidR="002E593E" w:rsidRPr="002E593E" w:rsidRDefault="002E593E" w:rsidP="00E705AA">
            <w:pPr>
              <w:jc w:val="both"/>
              <w:rPr>
                <w:rFonts w:eastAsia="Times New Roman"/>
                <w:iCs/>
                <w:sz w:val="24"/>
                <w:szCs w:val="24"/>
                <w:lang w:val="en-US" w:eastAsia="de-DE"/>
              </w:rPr>
            </w:pPr>
            <w:r w:rsidRPr="00936268">
              <w:rPr>
                <w:rFonts w:eastAsia="Times New Roman"/>
                <w:iCs/>
                <w:sz w:val="24"/>
                <w:szCs w:val="24"/>
                <w:lang w:val="en-US" w:eastAsia="de-DE"/>
              </w:rPr>
              <w:t xml:space="preserve">Reconsidering the Notion of „Employer“ in the Era of </w:t>
            </w:r>
            <w:r>
              <w:rPr>
                <w:rFonts w:eastAsia="Times New Roman"/>
                <w:iCs/>
                <w:sz w:val="24"/>
                <w:szCs w:val="24"/>
                <w:lang w:val="en-US" w:eastAsia="de-DE"/>
              </w:rPr>
              <w:t>t</w:t>
            </w:r>
            <w:r w:rsidRPr="00936268">
              <w:rPr>
                <w:rFonts w:eastAsia="Times New Roman"/>
                <w:iCs/>
                <w:sz w:val="24"/>
                <w:szCs w:val="24"/>
                <w:lang w:val="en-US" w:eastAsia="de-DE"/>
              </w:rPr>
              <w:t xml:space="preserve">he Fissured Workplace: Should Labour Law Responsibilities </w:t>
            </w:r>
            <w:r>
              <w:rPr>
                <w:rFonts w:eastAsia="Times New Roman"/>
                <w:iCs/>
                <w:sz w:val="24"/>
                <w:szCs w:val="24"/>
                <w:lang w:val="en-US" w:eastAsia="de-DE"/>
              </w:rPr>
              <w:t>e</w:t>
            </w:r>
            <w:r w:rsidRPr="00936268">
              <w:rPr>
                <w:rFonts w:eastAsia="Times New Roman"/>
                <w:iCs/>
                <w:sz w:val="24"/>
                <w:szCs w:val="24"/>
                <w:lang w:val="en-US" w:eastAsia="de-DE"/>
              </w:rPr>
              <w:t>xceed the Boundary of</w:t>
            </w:r>
            <w:r>
              <w:rPr>
                <w:rFonts w:eastAsia="Times New Roman"/>
                <w:iCs/>
                <w:sz w:val="24"/>
                <w:szCs w:val="24"/>
                <w:lang w:val="en-US" w:eastAsia="de-DE"/>
              </w:rPr>
              <w:t xml:space="preserve"> </w:t>
            </w:r>
            <w:r w:rsidRPr="00936268">
              <w:rPr>
                <w:rFonts w:eastAsia="Times New Roman"/>
                <w:iCs/>
                <w:sz w:val="24"/>
                <w:szCs w:val="24"/>
                <w:lang w:val="en-US" w:eastAsia="de-DE"/>
              </w:rPr>
              <w:t>the Legal Entity?</w:t>
            </w:r>
            <w:r>
              <w:rPr>
                <w:rFonts w:eastAsia="Times New Roman"/>
                <w:iCs/>
                <w:sz w:val="24"/>
                <w:szCs w:val="24"/>
                <w:lang w:val="en-US" w:eastAsia="de-DE"/>
              </w:rPr>
              <w:t>, in: The Japan Institute for Labour Policy and Training (JILPT), Report No. 15 (2016), Sn. 95 – 113.</w:t>
            </w:r>
          </w:p>
        </w:tc>
      </w:tr>
      <w:tr w:rsidR="002E593E" w:rsidRPr="007A6C88" w:rsidTr="00EB0EB5">
        <w:trPr>
          <w:tblCellSpacing w:w="0" w:type="dxa"/>
        </w:trPr>
        <w:tc>
          <w:tcPr>
            <w:tcW w:w="2013" w:type="dxa"/>
          </w:tcPr>
          <w:p w:rsidR="002E593E" w:rsidRDefault="002E593E" w:rsidP="00490B5E">
            <w:pPr>
              <w:jc w:val="both"/>
              <w:rPr>
                <w:rFonts w:eastAsia="Times New Roman"/>
                <w:b/>
                <w:bCs/>
                <w:iCs/>
                <w:sz w:val="24"/>
                <w:szCs w:val="24"/>
                <w:lang w:val="en-US" w:eastAsia="de-DE"/>
              </w:rPr>
            </w:pPr>
          </w:p>
        </w:tc>
        <w:tc>
          <w:tcPr>
            <w:tcW w:w="7057" w:type="dxa"/>
          </w:tcPr>
          <w:p w:rsidR="002E593E" w:rsidRPr="002E593E" w:rsidRDefault="002E593E" w:rsidP="00E705AA">
            <w:pPr>
              <w:jc w:val="both"/>
              <w:rPr>
                <w:rFonts w:eastAsia="Times New Roman"/>
                <w:sz w:val="24"/>
                <w:szCs w:val="24"/>
                <w:lang w:val="en-US" w:eastAsia="de-DE"/>
              </w:rPr>
            </w:pPr>
          </w:p>
        </w:tc>
      </w:tr>
      <w:tr w:rsidR="00FA318F" w:rsidRPr="007A6C88" w:rsidTr="00EB0EB5">
        <w:trPr>
          <w:tblCellSpacing w:w="0" w:type="dxa"/>
        </w:trPr>
        <w:tc>
          <w:tcPr>
            <w:tcW w:w="2013" w:type="dxa"/>
          </w:tcPr>
          <w:p w:rsidR="00FA318F" w:rsidRPr="00F3089D" w:rsidRDefault="00FA318F" w:rsidP="00490B5E">
            <w:pPr>
              <w:jc w:val="both"/>
              <w:rPr>
                <w:rFonts w:eastAsia="Times New Roman"/>
                <w:b/>
                <w:bCs/>
                <w:iCs/>
                <w:sz w:val="24"/>
                <w:szCs w:val="24"/>
                <w:lang w:val="en-US" w:eastAsia="de-DE"/>
              </w:rPr>
            </w:pPr>
            <w:r>
              <w:rPr>
                <w:rFonts w:eastAsia="Times New Roman"/>
                <w:b/>
                <w:bCs/>
                <w:iCs/>
                <w:sz w:val="24"/>
                <w:szCs w:val="24"/>
                <w:lang w:val="en-US" w:eastAsia="de-DE"/>
              </w:rPr>
              <w:t>2014</w:t>
            </w:r>
          </w:p>
        </w:tc>
        <w:tc>
          <w:tcPr>
            <w:tcW w:w="7057" w:type="dxa"/>
          </w:tcPr>
          <w:p w:rsidR="00FA318F" w:rsidRDefault="00FA318F" w:rsidP="00E705AA">
            <w:pPr>
              <w:jc w:val="both"/>
              <w:rPr>
                <w:rFonts w:eastAsia="Times New Roman"/>
                <w:sz w:val="24"/>
                <w:szCs w:val="24"/>
                <w:lang w:eastAsia="de-DE"/>
              </w:rPr>
            </w:pPr>
            <w:r>
              <w:rPr>
                <w:rFonts w:eastAsia="Times New Roman"/>
                <w:sz w:val="24"/>
                <w:szCs w:val="24"/>
                <w:lang w:eastAsia="de-DE"/>
              </w:rPr>
              <w:t xml:space="preserve">Eingriffe in Tarifvertragssysteme in Europa, in: </w:t>
            </w:r>
            <w:r w:rsidRPr="00F3089D">
              <w:rPr>
                <w:rFonts w:eastAsia="Times New Roman"/>
                <w:i/>
                <w:sz w:val="24"/>
                <w:szCs w:val="24"/>
                <w:lang w:eastAsia="de-DE"/>
              </w:rPr>
              <w:t>Zeitschrift für europäisches Sozial- und Arbeitsrecht (ZESAR)</w:t>
            </w:r>
            <w:r>
              <w:rPr>
                <w:rFonts w:eastAsia="Times New Roman"/>
                <w:sz w:val="24"/>
                <w:szCs w:val="24"/>
                <w:lang w:eastAsia="de-DE"/>
              </w:rPr>
              <w:t xml:space="preserve"> 2014, Sn. 309</w:t>
            </w:r>
            <w:r w:rsidRPr="00F3089D">
              <w:rPr>
                <w:rFonts w:eastAsia="Times New Roman"/>
                <w:sz w:val="24"/>
                <w:szCs w:val="24"/>
                <w:lang w:eastAsia="de-DE"/>
              </w:rPr>
              <w:t xml:space="preserve"> – </w:t>
            </w:r>
            <w:r>
              <w:rPr>
                <w:rFonts w:eastAsia="Times New Roman"/>
                <w:sz w:val="24"/>
                <w:szCs w:val="24"/>
                <w:lang w:eastAsia="de-DE"/>
              </w:rPr>
              <w:t>313</w:t>
            </w:r>
            <w:r w:rsidRPr="00F3089D">
              <w:rPr>
                <w:rFonts w:eastAsia="Times New Roman"/>
                <w:sz w:val="24"/>
                <w:szCs w:val="24"/>
                <w:lang w:eastAsia="de-DE"/>
              </w:rPr>
              <w:t>.</w:t>
            </w:r>
          </w:p>
          <w:p w:rsidR="00977B52" w:rsidRDefault="00977B52" w:rsidP="00E705AA">
            <w:pPr>
              <w:jc w:val="both"/>
              <w:rPr>
                <w:rFonts w:eastAsia="Times New Roman"/>
                <w:sz w:val="24"/>
                <w:szCs w:val="24"/>
                <w:lang w:eastAsia="de-DE"/>
              </w:rPr>
            </w:pPr>
          </w:p>
          <w:p w:rsidR="00977B52" w:rsidRPr="00977B52" w:rsidRDefault="00F06D4B" w:rsidP="00E705AA">
            <w:pPr>
              <w:jc w:val="both"/>
              <w:rPr>
                <w:rFonts w:eastAsia="Times New Roman"/>
                <w:sz w:val="24"/>
                <w:szCs w:val="24"/>
                <w:lang w:val="en-US" w:eastAsia="de-DE"/>
              </w:rPr>
            </w:pPr>
            <w:r>
              <w:rPr>
                <w:rFonts w:eastAsia="Times New Roman"/>
                <w:sz w:val="24"/>
                <w:szCs w:val="24"/>
                <w:lang w:val="en-US" w:eastAsia="de-DE"/>
              </w:rPr>
              <w:t>Undeclared work: possible sanctions on c</w:t>
            </w:r>
            <w:r w:rsidR="00977B52" w:rsidRPr="00977B52">
              <w:rPr>
                <w:rFonts w:eastAsia="Times New Roman"/>
                <w:sz w:val="24"/>
                <w:szCs w:val="24"/>
                <w:lang w:val="en-US" w:eastAsia="de-DE"/>
              </w:rPr>
              <w:t>lo</w:t>
            </w:r>
            <w:r>
              <w:rPr>
                <w:rFonts w:eastAsia="Times New Roman"/>
                <w:sz w:val="24"/>
                <w:szCs w:val="24"/>
                <w:lang w:val="en-US" w:eastAsia="de-DE"/>
              </w:rPr>
              <w:t>ser e</w:t>
            </w:r>
            <w:r w:rsidR="00977B52">
              <w:rPr>
                <w:rFonts w:eastAsia="Times New Roman"/>
                <w:sz w:val="24"/>
                <w:szCs w:val="24"/>
                <w:lang w:val="en-US" w:eastAsia="de-DE"/>
              </w:rPr>
              <w:t xml:space="preserve">xamination, in: </w:t>
            </w:r>
            <w:r w:rsidR="00977B52" w:rsidRPr="00977B52">
              <w:rPr>
                <w:rFonts w:eastAsia="Times New Roman"/>
                <w:i/>
                <w:sz w:val="24"/>
                <w:szCs w:val="24"/>
                <w:lang w:val="en-US" w:eastAsia="de-DE"/>
              </w:rPr>
              <w:t>European Labour Law Journal</w:t>
            </w:r>
            <w:r w:rsidR="00977B52">
              <w:rPr>
                <w:rFonts w:eastAsia="Times New Roman"/>
                <w:sz w:val="24"/>
                <w:szCs w:val="24"/>
                <w:lang w:val="en-US" w:eastAsia="de-DE"/>
              </w:rPr>
              <w:t>, 2014, Vol. 5, Sn. 187-201.</w:t>
            </w:r>
          </w:p>
          <w:p w:rsidR="00FA318F" w:rsidRPr="00977B52" w:rsidRDefault="00FA318F" w:rsidP="00E705AA">
            <w:pPr>
              <w:jc w:val="both"/>
              <w:rPr>
                <w:rFonts w:eastAsia="Times New Roman"/>
                <w:sz w:val="24"/>
                <w:szCs w:val="24"/>
                <w:lang w:val="en-US" w:eastAsia="de-DE"/>
              </w:rPr>
            </w:pPr>
          </w:p>
        </w:tc>
      </w:tr>
      <w:tr w:rsidR="0011123C" w:rsidRPr="007A6C88" w:rsidTr="00EB0EB5">
        <w:trPr>
          <w:tblCellSpacing w:w="0" w:type="dxa"/>
        </w:trPr>
        <w:tc>
          <w:tcPr>
            <w:tcW w:w="2013" w:type="dxa"/>
          </w:tcPr>
          <w:p w:rsidR="0011123C" w:rsidRPr="00FA318F" w:rsidRDefault="00FC237A" w:rsidP="00490B5E">
            <w:pPr>
              <w:jc w:val="both"/>
              <w:rPr>
                <w:rFonts w:eastAsia="Times New Roman"/>
                <w:b/>
                <w:bCs/>
                <w:iCs/>
                <w:sz w:val="24"/>
                <w:szCs w:val="24"/>
                <w:lang w:eastAsia="de-DE"/>
              </w:rPr>
            </w:pPr>
            <w:r w:rsidRPr="00FA318F">
              <w:rPr>
                <w:rFonts w:eastAsia="Times New Roman"/>
                <w:b/>
                <w:bCs/>
                <w:iCs/>
                <w:sz w:val="24"/>
                <w:szCs w:val="24"/>
                <w:lang w:eastAsia="de-DE"/>
              </w:rPr>
              <w:t>2012</w:t>
            </w:r>
          </w:p>
        </w:tc>
        <w:tc>
          <w:tcPr>
            <w:tcW w:w="7057" w:type="dxa"/>
          </w:tcPr>
          <w:p w:rsidR="00E705AA" w:rsidRPr="00F3089D" w:rsidRDefault="00E705AA" w:rsidP="00E705AA">
            <w:pPr>
              <w:jc w:val="both"/>
              <w:rPr>
                <w:rFonts w:eastAsia="Times New Roman"/>
                <w:sz w:val="24"/>
                <w:szCs w:val="24"/>
                <w:lang w:eastAsia="de-DE"/>
              </w:rPr>
            </w:pPr>
            <w:r w:rsidRPr="00F3089D">
              <w:rPr>
                <w:rFonts w:eastAsia="Times New Roman"/>
                <w:sz w:val="24"/>
                <w:szCs w:val="24"/>
                <w:lang w:eastAsia="de-DE"/>
              </w:rPr>
              <w:t xml:space="preserve">Der Gleichbehandlungsgrundsatz im neuen Arbeitnehmerüberlassungs-gesetz, in: </w:t>
            </w:r>
            <w:r w:rsidRPr="00F3089D">
              <w:rPr>
                <w:rFonts w:eastAsia="Times New Roman"/>
                <w:i/>
                <w:sz w:val="24"/>
                <w:szCs w:val="24"/>
                <w:lang w:eastAsia="de-DE"/>
              </w:rPr>
              <w:t>Zeitschrift für europäisches Sozial- und Arbeitsrecht (ZESAR)</w:t>
            </w:r>
            <w:r w:rsidRPr="00F3089D">
              <w:rPr>
                <w:rFonts w:eastAsia="Times New Roman"/>
                <w:sz w:val="24"/>
                <w:szCs w:val="24"/>
                <w:lang w:eastAsia="de-DE"/>
              </w:rPr>
              <w:t xml:space="preserve"> 2012, Sn. 7 – 13.</w:t>
            </w:r>
          </w:p>
          <w:p w:rsidR="00E705AA" w:rsidRPr="00F3089D" w:rsidRDefault="00E705AA" w:rsidP="00E705AA">
            <w:pPr>
              <w:jc w:val="both"/>
              <w:rPr>
                <w:rFonts w:eastAsia="Times New Roman"/>
                <w:sz w:val="24"/>
                <w:szCs w:val="24"/>
                <w:lang w:eastAsia="de-DE"/>
              </w:rPr>
            </w:pPr>
          </w:p>
          <w:p w:rsidR="00E705AA" w:rsidRPr="00F3089D" w:rsidRDefault="00E705AA" w:rsidP="00E705AA">
            <w:pPr>
              <w:jc w:val="both"/>
              <w:rPr>
                <w:rFonts w:eastAsia="Times New Roman"/>
                <w:sz w:val="24"/>
                <w:szCs w:val="24"/>
                <w:lang w:val="en-US" w:eastAsia="de-DE"/>
              </w:rPr>
            </w:pPr>
            <w:r w:rsidRPr="00F3089D">
              <w:rPr>
                <w:rFonts w:eastAsia="Times New Roman"/>
                <w:sz w:val="24"/>
                <w:szCs w:val="24"/>
                <w:lang w:val="en-US" w:eastAsia="de-DE"/>
              </w:rPr>
              <w:t xml:space="preserve">Editorial, in: </w:t>
            </w:r>
            <w:r w:rsidRPr="00F3089D">
              <w:rPr>
                <w:rFonts w:eastAsia="Times New Roman"/>
                <w:i/>
                <w:sz w:val="24"/>
                <w:szCs w:val="24"/>
                <w:lang w:val="en-US" w:eastAsia="de-DE"/>
              </w:rPr>
              <w:t>European Labour Law Journal</w:t>
            </w:r>
            <w:r w:rsidRPr="00F3089D">
              <w:rPr>
                <w:rFonts w:eastAsia="Times New Roman"/>
                <w:sz w:val="24"/>
                <w:szCs w:val="24"/>
                <w:lang w:val="en-US" w:eastAsia="de-DE"/>
              </w:rPr>
              <w:t xml:space="preserve">, 2012, Volume 3, No. 3, Sn. 188-190. </w:t>
            </w:r>
          </w:p>
          <w:p w:rsidR="00E705AA" w:rsidRPr="00F3089D" w:rsidRDefault="00E705AA" w:rsidP="00E705AA">
            <w:pPr>
              <w:jc w:val="both"/>
              <w:rPr>
                <w:rFonts w:eastAsia="Times New Roman"/>
                <w:sz w:val="24"/>
                <w:szCs w:val="24"/>
                <w:lang w:val="en-US" w:eastAsia="de-DE"/>
              </w:rPr>
            </w:pPr>
          </w:p>
          <w:p w:rsidR="00E705AA" w:rsidRPr="00F3089D" w:rsidRDefault="00E705AA" w:rsidP="00E705AA">
            <w:pPr>
              <w:jc w:val="both"/>
              <w:rPr>
                <w:rFonts w:eastAsia="Times New Roman"/>
                <w:sz w:val="24"/>
                <w:szCs w:val="24"/>
                <w:lang w:val="en-US" w:eastAsia="de-DE"/>
              </w:rPr>
            </w:pPr>
            <w:r w:rsidRPr="00F3089D">
              <w:rPr>
                <w:rFonts w:eastAsia="Times New Roman"/>
                <w:sz w:val="24"/>
                <w:szCs w:val="24"/>
                <w:lang w:val="en-US" w:eastAsia="de-DE"/>
              </w:rPr>
              <w:t>A quid pro quo in temporary agency work: Abolishing restrictions and establishing equal treatment – lessons to be learned from European and German Labor Law?,</w:t>
            </w:r>
            <w:r w:rsidR="00FF1A9A" w:rsidRPr="00F3089D">
              <w:rPr>
                <w:rFonts w:eastAsia="Times New Roman"/>
                <w:sz w:val="24"/>
                <w:szCs w:val="24"/>
                <w:lang w:val="en-US" w:eastAsia="de-DE"/>
              </w:rPr>
              <w:t xml:space="preserve"> i</w:t>
            </w:r>
            <w:r w:rsidRPr="00F3089D">
              <w:rPr>
                <w:rFonts w:eastAsia="Times New Roman"/>
                <w:sz w:val="24"/>
                <w:szCs w:val="24"/>
                <w:lang w:val="en-US" w:eastAsia="de-DE"/>
              </w:rPr>
              <w:t xml:space="preserve">n: </w:t>
            </w:r>
            <w:r w:rsidRPr="00F3089D">
              <w:rPr>
                <w:rFonts w:eastAsia="Times New Roman"/>
                <w:i/>
                <w:sz w:val="24"/>
                <w:szCs w:val="24"/>
                <w:lang w:val="en-US" w:eastAsia="de-DE"/>
              </w:rPr>
              <w:t>Comparative Labor Law &amp; Policy Journal</w:t>
            </w:r>
            <w:r w:rsidR="00961E10" w:rsidRPr="00F3089D">
              <w:rPr>
                <w:rFonts w:eastAsia="Times New Roman"/>
                <w:sz w:val="24"/>
                <w:szCs w:val="24"/>
                <w:lang w:val="en-US" w:eastAsia="de-DE"/>
              </w:rPr>
              <w:t xml:space="preserve">, 2012, Band 34, </w:t>
            </w:r>
            <w:r w:rsidRPr="00F3089D">
              <w:rPr>
                <w:rFonts w:eastAsia="Times New Roman"/>
                <w:sz w:val="24"/>
                <w:szCs w:val="24"/>
                <w:lang w:val="en-US" w:eastAsia="de-DE"/>
              </w:rPr>
              <w:t>Sn.</w:t>
            </w:r>
            <w:r w:rsidR="00961E10" w:rsidRPr="00F3089D">
              <w:rPr>
                <w:rFonts w:eastAsia="Times New Roman"/>
                <w:sz w:val="24"/>
                <w:szCs w:val="24"/>
                <w:lang w:val="en-US" w:eastAsia="de-DE"/>
              </w:rPr>
              <w:t>47-61.</w:t>
            </w:r>
            <w:r w:rsidRPr="00F3089D">
              <w:rPr>
                <w:rFonts w:eastAsia="Times New Roman"/>
                <w:sz w:val="24"/>
                <w:szCs w:val="24"/>
                <w:lang w:val="en-US" w:eastAsia="de-DE"/>
              </w:rPr>
              <w:t xml:space="preserve"> </w:t>
            </w:r>
          </w:p>
          <w:p w:rsidR="00E705AA" w:rsidRPr="00F3089D" w:rsidRDefault="00E705AA" w:rsidP="00E705AA">
            <w:pPr>
              <w:jc w:val="both"/>
              <w:rPr>
                <w:rFonts w:eastAsia="Times New Roman"/>
                <w:sz w:val="24"/>
                <w:szCs w:val="24"/>
                <w:lang w:val="en-US" w:eastAsia="de-DE"/>
              </w:rPr>
            </w:pPr>
          </w:p>
          <w:p w:rsidR="00E705AA" w:rsidRPr="00F3089D" w:rsidRDefault="00E705AA" w:rsidP="00E705AA">
            <w:pPr>
              <w:jc w:val="both"/>
              <w:rPr>
                <w:rFonts w:eastAsia="Times New Roman"/>
                <w:sz w:val="24"/>
                <w:szCs w:val="24"/>
                <w:lang w:val="en-US" w:eastAsia="de-DE"/>
              </w:rPr>
            </w:pPr>
            <w:r w:rsidRPr="00F3089D">
              <w:rPr>
                <w:rFonts w:eastAsia="Times New Roman"/>
                <w:sz w:val="24"/>
                <w:szCs w:val="24"/>
                <w:lang w:val="en-US" w:eastAsia="de-DE"/>
              </w:rPr>
              <w:t>Employee Representation at the Enterprise in Germany, in:</w:t>
            </w:r>
            <w:r w:rsidR="00FF1A9A" w:rsidRPr="00F3089D">
              <w:rPr>
                <w:rFonts w:eastAsia="Times New Roman"/>
                <w:sz w:val="24"/>
                <w:szCs w:val="24"/>
                <w:lang w:val="en-US" w:eastAsia="de-DE"/>
              </w:rPr>
              <w:t xml:space="preserve"> </w:t>
            </w:r>
            <w:r w:rsidRPr="00F3089D">
              <w:rPr>
                <w:rFonts w:eastAsia="Times New Roman"/>
                <w:i/>
                <w:sz w:val="24"/>
                <w:szCs w:val="24"/>
                <w:lang w:val="en-US" w:eastAsia="de-DE"/>
              </w:rPr>
              <w:t>Japan Institute for Labour Policy and Training Report Nr. 11</w:t>
            </w:r>
            <w:r w:rsidRPr="00F3089D">
              <w:rPr>
                <w:rFonts w:eastAsia="Times New Roman"/>
                <w:sz w:val="24"/>
                <w:szCs w:val="24"/>
                <w:lang w:val="en-US" w:eastAsia="de-DE"/>
              </w:rPr>
              <w:t xml:space="preserve">, 2012, 17 Sn. </w:t>
            </w:r>
          </w:p>
          <w:p w:rsidR="00201EC4" w:rsidRPr="00F3089D" w:rsidRDefault="00201EC4" w:rsidP="005D33D4">
            <w:pPr>
              <w:jc w:val="both"/>
              <w:rPr>
                <w:rFonts w:eastAsia="Times New Roman"/>
                <w:sz w:val="24"/>
                <w:szCs w:val="24"/>
                <w:lang w:val="en-US" w:eastAsia="de-DE"/>
              </w:rPr>
            </w:pPr>
          </w:p>
        </w:tc>
      </w:tr>
      <w:tr w:rsidR="00047E9D" w:rsidRPr="007A6C88" w:rsidTr="00EB0EB5">
        <w:trPr>
          <w:tblCellSpacing w:w="0" w:type="dxa"/>
        </w:trPr>
        <w:tc>
          <w:tcPr>
            <w:tcW w:w="2013" w:type="dxa"/>
            <w:hideMark/>
          </w:tcPr>
          <w:p w:rsidR="00047E9D" w:rsidRPr="00F3089D" w:rsidRDefault="00047E9D" w:rsidP="00AA603F">
            <w:pPr>
              <w:jc w:val="both"/>
              <w:rPr>
                <w:rFonts w:eastAsia="Times New Roman"/>
                <w:b/>
                <w:bCs/>
                <w:iCs/>
                <w:sz w:val="24"/>
                <w:szCs w:val="24"/>
                <w:lang w:eastAsia="de-DE"/>
              </w:rPr>
            </w:pPr>
            <w:r w:rsidRPr="00F3089D">
              <w:rPr>
                <w:rFonts w:eastAsia="Times New Roman"/>
                <w:b/>
                <w:bCs/>
                <w:iCs/>
                <w:sz w:val="24"/>
                <w:szCs w:val="24"/>
                <w:lang w:eastAsia="de-DE"/>
              </w:rPr>
              <w:t>2011</w:t>
            </w:r>
          </w:p>
        </w:tc>
        <w:tc>
          <w:tcPr>
            <w:tcW w:w="7057" w:type="dxa"/>
            <w:hideMark/>
          </w:tcPr>
          <w:p w:rsidR="00D51D0D" w:rsidRPr="00F3089D" w:rsidRDefault="00D51D0D" w:rsidP="00047E9D">
            <w:pPr>
              <w:jc w:val="both"/>
              <w:rPr>
                <w:rFonts w:eastAsia="Times New Roman"/>
                <w:sz w:val="24"/>
                <w:szCs w:val="24"/>
                <w:lang w:eastAsia="de-DE"/>
              </w:rPr>
            </w:pPr>
            <w:r w:rsidRPr="00F3089D">
              <w:rPr>
                <w:rFonts w:eastAsia="Times New Roman"/>
                <w:sz w:val="24"/>
                <w:szCs w:val="24"/>
                <w:lang w:eastAsia="de-DE"/>
              </w:rPr>
              <w:t>Der Regelungsentwurf von DGB und BDA zur Tarifeinheit, in</w:t>
            </w:r>
            <w:r w:rsidR="00E34D4D" w:rsidRPr="00F3089D">
              <w:rPr>
                <w:rFonts w:eastAsia="Times New Roman"/>
                <w:sz w:val="24"/>
                <w:szCs w:val="24"/>
                <w:lang w:eastAsia="de-DE"/>
              </w:rPr>
              <w:t>:</w:t>
            </w:r>
            <w:r w:rsidRPr="00F3089D">
              <w:rPr>
                <w:rFonts w:eastAsia="Times New Roman"/>
                <w:sz w:val="24"/>
                <w:szCs w:val="24"/>
                <w:lang w:eastAsia="de-DE"/>
              </w:rPr>
              <w:t xml:space="preserve"> </w:t>
            </w:r>
            <w:r w:rsidRPr="00F3089D">
              <w:rPr>
                <w:rFonts w:eastAsia="Times New Roman"/>
                <w:i/>
                <w:sz w:val="24"/>
                <w:szCs w:val="24"/>
                <w:lang w:eastAsia="de-DE"/>
              </w:rPr>
              <w:t>Arbeit und Recht (ArbuR)</w:t>
            </w:r>
            <w:r w:rsidRPr="00F3089D">
              <w:rPr>
                <w:rFonts w:eastAsia="Times New Roman"/>
                <w:sz w:val="24"/>
                <w:szCs w:val="24"/>
                <w:lang w:eastAsia="de-DE"/>
              </w:rPr>
              <w:t xml:space="preserve"> 2011, Sn. 93 – 99.</w:t>
            </w:r>
          </w:p>
          <w:p w:rsidR="00E705AA" w:rsidRPr="00F3089D" w:rsidRDefault="00E705AA" w:rsidP="00047E9D">
            <w:pPr>
              <w:jc w:val="both"/>
              <w:rPr>
                <w:rFonts w:eastAsia="Times New Roman"/>
                <w:sz w:val="24"/>
                <w:szCs w:val="24"/>
                <w:lang w:eastAsia="de-DE"/>
              </w:rPr>
            </w:pPr>
          </w:p>
          <w:p w:rsidR="00E705AA" w:rsidRPr="00F3089D" w:rsidRDefault="00E705AA" w:rsidP="00E705AA">
            <w:pPr>
              <w:jc w:val="both"/>
              <w:rPr>
                <w:rFonts w:eastAsia="Times New Roman"/>
                <w:sz w:val="24"/>
                <w:szCs w:val="24"/>
                <w:lang w:val="en-US" w:eastAsia="de-DE"/>
              </w:rPr>
            </w:pPr>
            <w:r w:rsidRPr="00F3089D">
              <w:rPr>
                <w:rFonts w:eastAsia="Times New Roman"/>
                <w:sz w:val="24"/>
                <w:szCs w:val="24"/>
                <w:lang w:eastAsia="de-DE"/>
              </w:rPr>
              <w:t>“Tenure track” zum Kündigungsschutz, in</w:t>
            </w:r>
            <w:r w:rsidR="00BD389F">
              <w:rPr>
                <w:rFonts w:eastAsia="Times New Roman"/>
                <w:sz w:val="24"/>
                <w:szCs w:val="24"/>
                <w:lang w:eastAsia="de-DE"/>
              </w:rPr>
              <w:t>:</w:t>
            </w:r>
            <w:r w:rsidRPr="00F3089D">
              <w:rPr>
                <w:rFonts w:eastAsia="Times New Roman"/>
                <w:sz w:val="24"/>
                <w:szCs w:val="24"/>
                <w:lang w:eastAsia="de-DE"/>
              </w:rPr>
              <w:t xml:space="preserve"> </w:t>
            </w:r>
            <w:r w:rsidRPr="00F3089D">
              <w:rPr>
                <w:rFonts w:eastAsia="Times New Roman"/>
                <w:i/>
                <w:sz w:val="24"/>
                <w:szCs w:val="24"/>
                <w:lang w:eastAsia="de-DE"/>
              </w:rPr>
              <w:t>Arbeit und Recht (ArbuR)</w:t>
            </w:r>
            <w:r w:rsidRPr="00F3089D">
              <w:rPr>
                <w:rFonts w:eastAsia="Times New Roman"/>
                <w:sz w:val="24"/>
                <w:szCs w:val="24"/>
                <w:lang w:eastAsia="de-DE"/>
              </w:rPr>
              <w:t xml:space="preserve"> 2011, Sonderheft zum 70. </w:t>
            </w:r>
            <w:r w:rsidRPr="00F3089D">
              <w:rPr>
                <w:rFonts w:eastAsia="Times New Roman"/>
                <w:sz w:val="24"/>
                <w:szCs w:val="24"/>
                <w:lang w:val="en-US" w:eastAsia="de-DE"/>
              </w:rPr>
              <w:t xml:space="preserve">Geburtstag von Michael Kittner, Sn. 407 – 410. </w:t>
            </w:r>
          </w:p>
          <w:p w:rsidR="00E705AA" w:rsidRPr="00F3089D" w:rsidRDefault="00E705AA" w:rsidP="00047E9D">
            <w:pPr>
              <w:jc w:val="both"/>
              <w:rPr>
                <w:rFonts w:eastAsia="Times New Roman"/>
                <w:sz w:val="24"/>
                <w:szCs w:val="24"/>
                <w:lang w:val="en-US" w:eastAsia="de-DE"/>
              </w:rPr>
            </w:pPr>
          </w:p>
          <w:p w:rsidR="00E705AA" w:rsidRPr="00F3089D" w:rsidRDefault="00E705AA" w:rsidP="00047E9D">
            <w:pPr>
              <w:jc w:val="both"/>
              <w:rPr>
                <w:rFonts w:eastAsia="Times New Roman"/>
                <w:sz w:val="24"/>
                <w:szCs w:val="24"/>
                <w:lang w:val="en-US" w:eastAsia="de-DE"/>
              </w:rPr>
            </w:pPr>
            <w:r w:rsidRPr="00F3089D">
              <w:rPr>
                <w:rFonts w:eastAsia="Times New Roman"/>
                <w:sz w:val="24"/>
                <w:szCs w:val="24"/>
                <w:lang w:val="en-US" w:eastAsia="de-DE"/>
              </w:rPr>
              <w:t xml:space="preserve">Good Faith in the Law of the Employment Relationship: Germany, in: </w:t>
            </w:r>
            <w:r w:rsidRPr="00F3089D">
              <w:rPr>
                <w:rFonts w:eastAsia="Times New Roman"/>
                <w:i/>
                <w:sz w:val="24"/>
                <w:szCs w:val="24"/>
                <w:lang w:val="en-US" w:eastAsia="de-DE"/>
              </w:rPr>
              <w:t>Comparative Labor Law &amp; Policy Journal</w:t>
            </w:r>
            <w:r w:rsidRPr="00F3089D">
              <w:rPr>
                <w:rFonts w:eastAsia="Times New Roman"/>
                <w:sz w:val="24"/>
                <w:szCs w:val="24"/>
                <w:lang w:val="en-US" w:eastAsia="de-DE"/>
              </w:rPr>
              <w:t>, 2011, Heft 3, Sn. 603-629.</w:t>
            </w:r>
          </w:p>
          <w:p w:rsidR="00047E9D" w:rsidRPr="00F3089D" w:rsidRDefault="00047E9D" w:rsidP="00E849D6">
            <w:pPr>
              <w:jc w:val="both"/>
              <w:rPr>
                <w:rFonts w:eastAsia="Times New Roman"/>
                <w:sz w:val="24"/>
                <w:szCs w:val="24"/>
                <w:highlight w:val="green"/>
                <w:lang w:val="en-US" w:eastAsia="de-DE"/>
              </w:rPr>
            </w:pPr>
          </w:p>
        </w:tc>
      </w:tr>
      <w:tr w:rsidR="00E849D6" w:rsidRPr="007A6C88" w:rsidTr="00EB0EB5">
        <w:trPr>
          <w:tblCellSpacing w:w="0" w:type="dxa"/>
        </w:trPr>
        <w:tc>
          <w:tcPr>
            <w:tcW w:w="2013" w:type="dxa"/>
            <w:hideMark/>
          </w:tcPr>
          <w:p w:rsidR="00E849D6" w:rsidRPr="00F3089D" w:rsidRDefault="00E849D6" w:rsidP="00AA603F">
            <w:pPr>
              <w:jc w:val="both"/>
              <w:rPr>
                <w:rFonts w:eastAsia="Times New Roman"/>
                <w:b/>
                <w:bCs/>
                <w:iCs/>
                <w:sz w:val="24"/>
                <w:szCs w:val="24"/>
                <w:lang w:eastAsia="de-DE"/>
              </w:rPr>
            </w:pPr>
            <w:r w:rsidRPr="00F3089D">
              <w:rPr>
                <w:rFonts w:eastAsia="Times New Roman"/>
                <w:b/>
                <w:bCs/>
                <w:iCs/>
                <w:sz w:val="24"/>
                <w:szCs w:val="24"/>
                <w:lang w:eastAsia="de-DE"/>
              </w:rPr>
              <w:t>2010</w:t>
            </w:r>
          </w:p>
        </w:tc>
        <w:tc>
          <w:tcPr>
            <w:tcW w:w="7057" w:type="dxa"/>
            <w:hideMark/>
          </w:tcPr>
          <w:p w:rsidR="002B7614" w:rsidRPr="00F3089D" w:rsidRDefault="002B7614" w:rsidP="002B7614">
            <w:pPr>
              <w:jc w:val="both"/>
              <w:rPr>
                <w:rFonts w:eastAsia="Times New Roman"/>
                <w:sz w:val="24"/>
                <w:szCs w:val="24"/>
                <w:lang w:val="en-US" w:eastAsia="de-DE"/>
              </w:rPr>
            </w:pPr>
            <w:r w:rsidRPr="00F3089D">
              <w:rPr>
                <w:rFonts w:eastAsia="Times New Roman"/>
                <w:sz w:val="24"/>
                <w:szCs w:val="24"/>
                <w:lang w:val="en-US" w:eastAsia="de-DE"/>
              </w:rPr>
              <w:t xml:space="preserve">Labour Policy and Fixed-Term Employment Contracts in Germany, in: </w:t>
            </w:r>
            <w:r w:rsidRPr="00F3089D">
              <w:rPr>
                <w:rFonts w:eastAsia="Times New Roman"/>
                <w:i/>
                <w:sz w:val="24"/>
                <w:szCs w:val="24"/>
                <w:lang w:val="en-US" w:eastAsia="de-DE"/>
              </w:rPr>
              <w:t>Japan Institute for Labour Policy and Training Report Nr. 9</w:t>
            </w:r>
            <w:r w:rsidR="00835EE0" w:rsidRPr="00F3089D">
              <w:rPr>
                <w:rFonts w:eastAsia="Times New Roman"/>
                <w:sz w:val="24"/>
                <w:szCs w:val="24"/>
                <w:lang w:val="en-US" w:eastAsia="de-DE"/>
              </w:rPr>
              <w:t xml:space="preserve">, 2010, Sn. 23-41 (derselbe Beitrag </w:t>
            </w:r>
            <w:r w:rsidRPr="00F3089D">
              <w:rPr>
                <w:rFonts w:eastAsia="Times New Roman"/>
                <w:sz w:val="24"/>
                <w:szCs w:val="24"/>
                <w:lang w:val="en-US" w:eastAsia="de-DE"/>
              </w:rPr>
              <w:t>in:</w:t>
            </w:r>
            <w:r w:rsidR="00835EE0" w:rsidRPr="00F3089D">
              <w:rPr>
                <w:rFonts w:eastAsia="Times New Roman"/>
                <w:sz w:val="24"/>
                <w:szCs w:val="24"/>
                <w:lang w:val="en-US" w:eastAsia="de-DE"/>
              </w:rPr>
              <w:t xml:space="preserve"> Blanpain/Nakakubo/Araki (Hrsg.), </w:t>
            </w:r>
            <w:r w:rsidRPr="00F3089D">
              <w:rPr>
                <w:rFonts w:eastAsia="Times New Roman"/>
                <w:sz w:val="24"/>
                <w:szCs w:val="24"/>
                <w:lang w:val="en-US" w:eastAsia="de-DE"/>
              </w:rPr>
              <w:t xml:space="preserve"> </w:t>
            </w:r>
            <w:r w:rsidRPr="00F3089D">
              <w:rPr>
                <w:rFonts w:eastAsia="Times New Roman"/>
                <w:i/>
                <w:sz w:val="24"/>
                <w:szCs w:val="24"/>
                <w:lang w:val="en-US" w:eastAsia="de-DE"/>
              </w:rPr>
              <w:t>Regulation of Fixed-Term-Employment Contracts</w:t>
            </w:r>
            <w:r w:rsidRPr="00F3089D">
              <w:rPr>
                <w:rFonts w:eastAsia="Times New Roman"/>
                <w:sz w:val="24"/>
                <w:szCs w:val="24"/>
                <w:lang w:val="en-US" w:eastAsia="de-DE"/>
              </w:rPr>
              <w:t>,</w:t>
            </w:r>
            <w:r w:rsidR="00B662E9" w:rsidRPr="00773AFF">
              <w:rPr>
                <w:rStyle w:val="Untertitel1"/>
                <w:i/>
                <w:sz w:val="24"/>
                <w:szCs w:val="24"/>
                <w:lang w:val="en-US"/>
              </w:rPr>
              <w:t xml:space="preserve"> A Comparative Overview</w:t>
            </w:r>
            <w:r w:rsidR="00B662E9">
              <w:rPr>
                <w:rStyle w:val="Untertitel1"/>
                <w:i/>
                <w:sz w:val="24"/>
                <w:szCs w:val="24"/>
                <w:lang w:val="en-US"/>
              </w:rPr>
              <w:t xml:space="preserve">, </w:t>
            </w:r>
            <w:r w:rsidRPr="00F3089D">
              <w:rPr>
                <w:rFonts w:eastAsia="Times New Roman"/>
                <w:sz w:val="24"/>
                <w:szCs w:val="24"/>
                <w:lang w:val="en-US" w:eastAsia="de-DE"/>
              </w:rPr>
              <w:t xml:space="preserve"> Kluwer Law International 2010, </w:t>
            </w:r>
            <w:r w:rsidR="00961E10" w:rsidRPr="00F3089D">
              <w:rPr>
                <w:rFonts w:eastAsia="Times New Roman"/>
                <w:sz w:val="24"/>
                <w:szCs w:val="24"/>
                <w:lang w:val="en-US" w:eastAsia="de-DE"/>
              </w:rPr>
              <w:t>23-41</w:t>
            </w:r>
            <w:r w:rsidR="00835EE0" w:rsidRPr="00F3089D">
              <w:rPr>
                <w:rFonts w:eastAsia="Times New Roman"/>
                <w:sz w:val="24"/>
                <w:szCs w:val="24"/>
                <w:lang w:val="en-US" w:eastAsia="de-DE"/>
              </w:rPr>
              <w:t>)</w:t>
            </w:r>
            <w:r w:rsidRPr="00F3089D">
              <w:rPr>
                <w:rFonts w:eastAsia="Times New Roman"/>
                <w:sz w:val="24"/>
                <w:szCs w:val="24"/>
                <w:lang w:val="en-US" w:eastAsia="de-DE"/>
              </w:rPr>
              <w:t xml:space="preserve">. </w:t>
            </w:r>
          </w:p>
          <w:p w:rsidR="002B7614" w:rsidRPr="00F3089D" w:rsidRDefault="002B7614" w:rsidP="002B7614">
            <w:pPr>
              <w:jc w:val="both"/>
              <w:rPr>
                <w:rFonts w:eastAsia="Times New Roman"/>
                <w:sz w:val="24"/>
                <w:szCs w:val="24"/>
                <w:lang w:val="en-US" w:eastAsia="de-DE"/>
              </w:rPr>
            </w:pPr>
          </w:p>
          <w:p w:rsidR="002B7614" w:rsidRPr="00F3089D" w:rsidRDefault="00F06D4B" w:rsidP="002B7614">
            <w:pPr>
              <w:jc w:val="both"/>
              <w:rPr>
                <w:rFonts w:eastAsia="Times New Roman"/>
                <w:sz w:val="24"/>
                <w:szCs w:val="24"/>
                <w:lang w:val="en-US" w:eastAsia="de-DE"/>
              </w:rPr>
            </w:pPr>
            <w:r>
              <w:rPr>
                <w:rFonts w:eastAsia="Times New Roman"/>
                <w:sz w:val="24"/>
                <w:szCs w:val="24"/>
                <w:lang w:val="en-US" w:eastAsia="de-DE"/>
              </w:rPr>
              <w:t>Recent developments in the area of “atypical e</w:t>
            </w:r>
            <w:r w:rsidR="002B7614" w:rsidRPr="00F3089D">
              <w:rPr>
                <w:rFonts w:eastAsia="Times New Roman"/>
                <w:sz w:val="24"/>
                <w:szCs w:val="24"/>
                <w:lang w:val="en-US" w:eastAsia="de-DE"/>
              </w:rPr>
              <w:t xml:space="preserve">mployment”, in: </w:t>
            </w:r>
            <w:r w:rsidR="002B7614" w:rsidRPr="00F3089D">
              <w:rPr>
                <w:rFonts w:eastAsia="Times New Roman"/>
                <w:i/>
                <w:sz w:val="24"/>
                <w:szCs w:val="24"/>
                <w:lang w:val="en-US" w:eastAsia="de-DE"/>
              </w:rPr>
              <w:t>European Labor Law Journal,</w:t>
            </w:r>
            <w:r w:rsidR="002B7614" w:rsidRPr="00F3089D">
              <w:rPr>
                <w:rFonts w:eastAsia="Times New Roman"/>
                <w:sz w:val="24"/>
                <w:szCs w:val="24"/>
                <w:lang w:val="en-US" w:eastAsia="de-DE"/>
              </w:rPr>
              <w:t xml:space="preserve"> 2010, Vol. 1, Sn. 517-520.</w:t>
            </w:r>
          </w:p>
          <w:p w:rsidR="00281BD2" w:rsidRPr="00F3089D" w:rsidRDefault="00281BD2" w:rsidP="005D33D4">
            <w:pPr>
              <w:jc w:val="both"/>
              <w:rPr>
                <w:rFonts w:eastAsia="Times New Roman"/>
                <w:sz w:val="24"/>
                <w:szCs w:val="24"/>
                <w:lang w:val="en-US" w:eastAsia="de-DE"/>
              </w:rPr>
            </w:pPr>
          </w:p>
        </w:tc>
      </w:tr>
      <w:tr w:rsidR="00490B5E" w:rsidRPr="00F3089D" w:rsidTr="00EB0EB5">
        <w:trPr>
          <w:tblCellSpacing w:w="0" w:type="dxa"/>
        </w:trPr>
        <w:tc>
          <w:tcPr>
            <w:tcW w:w="2013" w:type="dxa"/>
            <w:hideMark/>
          </w:tcPr>
          <w:p w:rsidR="00490B5E" w:rsidRPr="00F3089D" w:rsidRDefault="00AA603F" w:rsidP="00AA603F">
            <w:pPr>
              <w:jc w:val="both"/>
              <w:rPr>
                <w:rFonts w:eastAsia="Times New Roman"/>
                <w:sz w:val="24"/>
                <w:szCs w:val="24"/>
                <w:lang w:eastAsia="de-DE"/>
              </w:rPr>
            </w:pPr>
            <w:r w:rsidRPr="00F3089D">
              <w:rPr>
                <w:rFonts w:eastAsia="Times New Roman"/>
                <w:b/>
                <w:bCs/>
                <w:iCs/>
                <w:sz w:val="24"/>
                <w:szCs w:val="24"/>
                <w:lang w:eastAsia="de-DE"/>
              </w:rPr>
              <w:t>20</w:t>
            </w:r>
            <w:r w:rsidR="00490B5E" w:rsidRPr="00F3089D">
              <w:rPr>
                <w:rFonts w:eastAsia="Times New Roman"/>
                <w:b/>
                <w:bCs/>
                <w:iCs/>
                <w:sz w:val="24"/>
                <w:szCs w:val="24"/>
                <w:lang w:eastAsia="de-DE"/>
              </w:rPr>
              <w:t>09</w:t>
            </w:r>
          </w:p>
        </w:tc>
        <w:tc>
          <w:tcPr>
            <w:tcW w:w="7057" w:type="dxa"/>
            <w:hideMark/>
          </w:tcPr>
          <w:p w:rsidR="00490B5E" w:rsidRPr="00F3089D" w:rsidRDefault="00490B5E" w:rsidP="00490B5E">
            <w:pPr>
              <w:jc w:val="both"/>
              <w:rPr>
                <w:rFonts w:eastAsia="Times New Roman"/>
                <w:sz w:val="24"/>
                <w:szCs w:val="24"/>
                <w:lang w:eastAsia="de-DE"/>
              </w:rPr>
            </w:pPr>
            <w:r w:rsidRPr="00F3089D">
              <w:rPr>
                <w:rFonts w:eastAsia="Times New Roman"/>
                <w:sz w:val="24"/>
                <w:szCs w:val="24"/>
                <w:lang w:eastAsia="de-DE"/>
              </w:rPr>
              <w:t xml:space="preserve">Tarifvertrags- und betriebsverfassungsrechtliche Implikationen und Defizite von Mitarbeiterkapitalbeteiligungen, in: </w:t>
            </w:r>
            <w:r w:rsidRPr="00F3089D">
              <w:rPr>
                <w:rFonts w:eastAsia="Times New Roman"/>
                <w:i/>
                <w:sz w:val="24"/>
                <w:szCs w:val="24"/>
                <w:lang w:eastAsia="de-DE"/>
              </w:rPr>
              <w:t>Betriebs-Berater (BB-Spezial)</w:t>
            </w:r>
            <w:r w:rsidRPr="00F3089D">
              <w:rPr>
                <w:rFonts w:eastAsia="Times New Roman"/>
                <w:sz w:val="24"/>
                <w:szCs w:val="24"/>
                <w:lang w:eastAsia="de-DE"/>
              </w:rPr>
              <w:t xml:space="preserve"> 2009, Sn. 27-30.</w:t>
            </w:r>
          </w:p>
          <w:p w:rsidR="00490B5E" w:rsidRPr="00F3089D" w:rsidRDefault="00490B5E" w:rsidP="00490B5E">
            <w:pPr>
              <w:jc w:val="both"/>
              <w:rPr>
                <w:rFonts w:eastAsia="Times New Roman"/>
                <w:sz w:val="24"/>
                <w:szCs w:val="24"/>
                <w:lang w:eastAsia="de-DE"/>
              </w:rPr>
            </w:pPr>
          </w:p>
          <w:p w:rsidR="00490B5E" w:rsidRPr="00F3089D" w:rsidRDefault="00490B5E" w:rsidP="00490B5E">
            <w:pPr>
              <w:jc w:val="both"/>
              <w:rPr>
                <w:rFonts w:eastAsia="Times New Roman"/>
                <w:sz w:val="24"/>
                <w:szCs w:val="24"/>
                <w:lang w:eastAsia="de-DE"/>
              </w:rPr>
            </w:pPr>
            <w:r w:rsidRPr="00F3089D">
              <w:rPr>
                <w:rFonts w:eastAsia="Times New Roman"/>
                <w:sz w:val="24"/>
                <w:szCs w:val="24"/>
                <w:lang w:eastAsia="de-DE"/>
              </w:rPr>
              <w:t>Die Richtlinie des Europäischen Parlaments und des Rates über Leiharbeit,</w:t>
            </w:r>
            <w:r w:rsidR="00BD389F">
              <w:rPr>
                <w:rFonts w:eastAsia="Times New Roman"/>
                <w:sz w:val="24"/>
                <w:szCs w:val="24"/>
                <w:lang w:eastAsia="de-DE"/>
              </w:rPr>
              <w:t xml:space="preserve"> in:</w:t>
            </w:r>
            <w:r w:rsidRPr="00F3089D">
              <w:rPr>
                <w:rFonts w:eastAsia="Times New Roman"/>
                <w:sz w:val="24"/>
                <w:szCs w:val="24"/>
                <w:lang w:eastAsia="de-DE"/>
              </w:rPr>
              <w:t xml:space="preserve"> </w:t>
            </w:r>
            <w:r w:rsidRPr="00F3089D">
              <w:rPr>
                <w:rFonts w:eastAsia="Times New Roman"/>
                <w:i/>
                <w:sz w:val="24"/>
                <w:szCs w:val="24"/>
                <w:lang w:eastAsia="de-DE"/>
              </w:rPr>
              <w:t>Zeitschrift für europäisches Sozial- und Arbeitsrecht (ZESAR)</w:t>
            </w:r>
            <w:r w:rsidRPr="00F3089D">
              <w:rPr>
                <w:rFonts w:eastAsia="Times New Roman"/>
                <w:sz w:val="24"/>
                <w:szCs w:val="24"/>
                <w:lang w:eastAsia="de-DE"/>
              </w:rPr>
              <w:t xml:space="preserve"> 2009, Sn. 207-213.</w:t>
            </w:r>
          </w:p>
          <w:p w:rsidR="00490B5E" w:rsidRPr="00F3089D" w:rsidRDefault="00490B5E" w:rsidP="00490B5E">
            <w:pPr>
              <w:jc w:val="both"/>
              <w:rPr>
                <w:rFonts w:eastAsia="Times New Roman"/>
                <w:sz w:val="24"/>
                <w:szCs w:val="24"/>
                <w:lang w:eastAsia="de-DE"/>
              </w:rPr>
            </w:pPr>
          </w:p>
          <w:p w:rsidR="00490B5E" w:rsidRPr="00F3089D" w:rsidRDefault="00490B5E" w:rsidP="00490B5E">
            <w:pPr>
              <w:jc w:val="both"/>
              <w:rPr>
                <w:rFonts w:eastAsia="Times New Roman"/>
                <w:sz w:val="24"/>
                <w:szCs w:val="24"/>
                <w:lang w:val="en-US" w:eastAsia="de-DE"/>
              </w:rPr>
            </w:pPr>
            <w:r w:rsidRPr="00F3089D">
              <w:rPr>
                <w:rFonts w:eastAsia="Times New Roman"/>
                <w:sz w:val="24"/>
                <w:szCs w:val="24"/>
                <w:lang w:val="en-US" w:eastAsia="de-DE"/>
              </w:rPr>
              <w:t>Codetermination at Board Level in Germany,</w:t>
            </w:r>
            <w:r w:rsidR="00BD389F">
              <w:rPr>
                <w:rFonts w:eastAsia="Times New Roman"/>
                <w:sz w:val="24"/>
                <w:szCs w:val="24"/>
                <w:lang w:val="en-US" w:eastAsia="de-DE"/>
              </w:rPr>
              <w:t xml:space="preserve"> in:</w:t>
            </w:r>
            <w:r w:rsidRPr="00F3089D">
              <w:rPr>
                <w:rFonts w:eastAsia="Times New Roman"/>
                <w:sz w:val="24"/>
                <w:szCs w:val="24"/>
                <w:lang w:val="en-US" w:eastAsia="de-DE"/>
              </w:rPr>
              <w:t xml:space="preserve"> </w:t>
            </w:r>
            <w:r w:rsidRPr="00F3089D">
              <w:rPr>
                <w:rFonts w:eastAsia="Times New Roman"/>
                <w:i/>
                <w:sz w:val="24"/>
                <w:szCs w:val="24"/>
                <w:lang w:val="en-US" w:eastAsia="de-DE"/>
              </w:rPr>
              <w:t>European Company Law</w:t>
            </w:r>
            <w:r w:rsidRPr="00F3089D">
              <w:rPr>
                <w:rFonts w:eastAsia="Times New Roman"/>
                <w:sz w:val="24"/>
                <w:szCs w:val="24"/>
                <w:lang w:val="en-US" w:eastAsia="de-DE"/>
              </w:rPr>
              <w:t xml:space="preserve">, </w:t>
            </w:r>
            <w:r w:rsidR="00922EA7" w:rsidRPr="00F3089D">
              <w:rPr>
                <w:rFonts w:eastAsia="Times New Roman"/>
                <w:sz w:val="24"/>
                <w:szCs w:val="24"/>
                <w:lang w:val="en-US" w:eastAsia="de-DE"/>
              </w:rPr>
              <w:t>Band</w:t>
            </w:r>
            <w:r w:rsidRPr="00F3089D">
              <w:rPr>
                <w:rFonts w:eastAsia="Times New Roman"/>
                <w:sz w:val="24"/>
                <w:szCs w:val="24"/>
                <w:lang w:val="en-US" w:eastAsia="de-DE"/>
              </w:rPr>
              <w:t xml:space="preserve"> 6, </w:t>
            </w:r>
            <w:r w:rsidR="00922EA7" w:rsidRPr="00F3089D">
              <w:rPr>
                <w:rFonts w:eastAsia="Times New Roman"/>
                <w:sz w:val="24"/>
                <w:szCs w:val="24"/>
                <w:lang w:val="en-US" w:eastAsia="de-DE"/>
              </w:rPr>
              <w:t>Heft</w:t>
            </w:r>
            <w:r w:rsidRPr="00F3089D">
              <w:rPr>
                <w:rFonts w:eastAsia="Times New Roman"/>
                <w:sz w:val="24"/>
                <w:szCs w:val="24"/>
                <w:lang w:val="en-US" w:eastAsia="de-DE"/>
              </w:rPr>
              <w:t xml:space="preserve"> 2, Sn. 62-67.</w:t>
            </w:r>
          </w:p>
          <w:p w:rsidR="00E705AA" w:rsidRPr="00F3089D" w:rsidRDefault="00E705AA" w:rsidP="00490B5E">
            <w:pPr>
              <w:jc w:val="both"/>
              <w:rPr>
                <w:rFonts w:eastAsia="Times New Roman"/>
                <w:sz w:val="24"/>
                <w:szCs w:val="24"/>
                <w:lang w:val="en-US" w:eastAsia="de-DE"/>
              </w:rPr>
            </w:pPr>
          </w:p>
          <w:p w:rsidR="00E705AA" w:rsidRPr="00F3089D" w:rsidRDefault="00E705AA" w:rsidP="00490B5E">
            <w:pPr>
              <w:jc w:val="both"/>
              <w:rPr>
                <w:rFonts w:eastAsia="Times New Roman"/>
                <w:sz w:val="24"/>
                <w:szCs w:val="24"/>
                <w:lang w:eastAsia="de-DE"/>
              </w:rPr>
            </w:pPr>
            <w:r w:rsidRPr="00F3089D">
              <w:rPr>
                <w:rFonts w:eastAsia="Times New Roman"/>
                <w:sz w:val="24"/>
                <w:szCs w:val="24"/>
                <w:lang w:eastAsia="de-DE"/>
              </w:rPr>
              <w:t xml:space="preserve">Die neue EBR-Richtlinie 2009/38/EG, in: </w:t>
            </w:r>
            <w:r w:rsidRPr="00F3089D">
              <w:rPr>
                <w:rFonts w:eastAsia="Times New Roman"/>
                <w:i/>
                <w:sz w:val="24"/>
                <w:szCs w:val="24"/>
                <w:lang w:eastAsia="de-DE"/>
              </w:rPr>
              <w:t>Kritische Vierteljahresschrift für Gesetzgebung und Rechtswissenschaft (KritV)</w:t>
            </w:r>
            <w:r w:rsidRPr="00F3089D">
              <w:rPr>
                <w:rFonts w:eastAsia="Times New Roman"/>
                <w:sz w:val="24"/>
                <w:szCs w:val="24"/>
                <w:lang w:eastAsia="de-DE"/>
              </w:rPr>
              <w:t xml:space="preserve"> 2009, Sn. 400-412.</w:t>
            </w:r>
          </w:p>
          <w:p w:rsidR="00490B5E" w:rsidRPr="00F3089D" w:rsidRDefault="00490B5E" w:rsidP="00490B5E">
            <w:pPr>
              <w:jc w:val="both"/>
              <w:rPr>
                <w:rFonts w:eastAsia="Times New Roman"/>
                <w:sz w:val="24"/>
                <w:szCs w:val="24"/>
                <w:lang w:eastAsia="de-DE"/>
              </w:rPr>
            </w:pPr>
          </w:p>
        </w:tc>
      </w:tr>
      <w:tr w:rsidR="00DD4553" w:rsidRPr="007A6C88" w:rsidTr="00EB0EB5">
        <w:trPr>
          <w:tblCellSpacing w:w="0" w:type="dxa"/>
        </w:trPr>
        <w:tc>
          <w:tcPr>
            <w:tcW w:w="2013" w:type="dxa"/>
            <w:hideMark/>
          </w:tcPr>
          <w:p w:rsidR="00DD4553" w:rsidRPr="00F3089D" w:rsidRDefault="00DD4553" w:rsidP="00490B5E">
            <w:pPr>
              <w:jc w:val="both"/>
              <w:rPr>
                <w:rFonts w:eastAsia="Times New Roman"/>
                <w:sz w:val="24"/>
                <w:szCs w:val="24"/>
                <w:lang w:eastAsia="de-DE"/>
              </w:rPr>
            </w:pPr>
            <w:r w:rsidRPr="00F3089D">
              <w:rPr>
                <w:rFonts w:eastAsia="Times New Roman"/>
                <w:b/>
                <w:bCs/>
                <w:iCs/>
                <w:sz w:val="24"/>
                <w:szCs w:val="24"/>
                <w:lang w:eastAsia="de-DE"/>
              </w:rPr>
              <w:t>2008</w:t>
            </w:r>
          </w:p>
        </w:tc>
        <w:tc>
          <w:tcPr>
            <w:tcW w:w="7057" w:type="dxa"/>
            <w:hideMark/>
          </w:tcPr>
          <w:p w:rsidR="00DD4553" w:rsidRPr="00BF0CA4" w:rsidRDefault="00DD4553" w:rsidP="00490B5E">
            <w:pPr>
              <w:jc w:val="both"/>
              <w:rPr>
                <w:rFonts w:eastAsia="Times New Roman"/>
                <w:sz w:val="24"/>
                <w:szCs w:val="24"/>
                <w:lang w:val="en-US" w:eastAsia="de-DE"/>
              </w:rPr>
            </w:pPr>
            <w:r w:rsidRPr="00BF0CA4">
              <w:rPr>
                <w:rFonts w:eastAsia="Times New Roman"/>
                <w:sz w:val="24"/>
                <w:szCs w:val="24"/>
                <w:lang w:val="en-US" w:eastAsia="de-DE"/>
              </w:rPr>
              <w:t xml:space="preserve">A Restatement of the Law with Respect to Labour Law, </w:t>
            </w:r>
            <w:r w:rsidR="006117FD" w:rsidRPr="00BF0CA4">
              <w:rPr>
                <w:rFonts w:eastAsia="Times New Roman"/>
                <w:sz w:val="24"/>
                <w:szCs w:val="24"/>
                <w:lang w:val="en-US" w:eastAsia="de-DE"/>
              </w:rPr>
              <w:t xml:space="preserve">in: </w:t>
            </w:r>
            <w:r w:rsidRPr="00BF0CA4">
              <w:rPr>
                <w:rFonts w:eastAsia="Times New Roman"/>
                <w:i/>
                <w:sz w:val="24"/>
                <w:szCs w:val="24"/>
                <w:lang w:val="en-US" w:eastAsia="de-DE"/>
              </w:rPr>
              <w:t>International Journal of Comparative Labour Law and Industrial Relations</w:t>
            </w:r>
            <w:r w:rsidRPr="00BF0CA4">
              <w:rPr>
                <w:rFonts w:eastAsia="Times New Roman"/>
                <w:sz w:val="24"/>
                <w:szCs w:val="24"/>
                <w:lang w:val="en-US" w:eastAsia="de-DE"/>
              </w:rPr>
              <w:t>, 2008, Band 24, Heft 4, Sn. 451–467.</w:t>
            </w:r>
          </w:p>
          <w:p w:rsidR="00DD4553" w:rsidRPr="00BF0CA4" w:rsidRDefault="00DD4553" w:rsidP="00490B5E">
            <w:pPr>
              <w:jc w:val="both"/>
              <w:rPr>
                <w:rFonts w:eastAsia="Times New Roman"/>
                <w:sz w:val="24"/>
                <w:szCs w:val="24"/>
                <w:lang w:val="en-US" w:eastAsia="de-DE"/>
              </w:rPr>
            </w:pPr>
          </w:p>
        </w:tc>
      </w:tr>
      <w:tr w:rsidR="00DD4553" w:rsidRPr="00F3089D" w:rsidTr="00EB0EB5">
        <w:trPr>
          <w:tblCellSpacing w:w="0" w:type="dxa"/>
        </w:trPr>
        <w:tc>
          <w:tcPr>
            <w:tcW w:w="2013" w:type="dxa"/>
            <w:hideMark/>
          </w:tcPr>
          <w:p w:rsidR="00DD4553" w:rsidRPr="00BF0CA4" w:rsidRDefault="00DD4553" w:rsidP="00490B5E">
            <w:pPr>
              <w:jc w:val="both"/>
              <w:rPr>
                <w:rFonts w:eastAsia="Times New Roman"/>
                <w:sz w:val="24"/>
                <w:szCs w:val="24"/>
                <w:lang w:val="en-US" w:eastAsia="de-DE"/>
              </w:rPr>
            </w:pPr>
          </w:p>
        </w:tc>
        <w:tc>
          <w:tcPr>
            <w:tcW w:w="7057" w:type="dxa"/>
            <w:hideMark/>
          </w:tcPr>
          <w:p w:rsidR="00DD4553" w:rsidRPr="00F3089D" w:rsidRDefault="00DD4553" w:rsidP="00490B5E">
            <w:pPr>
              <w:jc w:val="both"/>
              <w:rPr>
                <w:rFonts w:eastAsia="Times New Roman"/>
                <w:sz w:val="24"/>
                <w:szCs w:val="24"/>
                <w:lang w:eastAsia="de-DE"/>
              </w:rPr>
            </w:pPr>
            <w:r w:rsidRPr="00F3089D">
              <w:rPr>
                <w:rFonts w:eastAsia="Times New Roman"/>
                <w:sz w:val="24"/>
                <w:szCs w:val="24"/>
                <w:lang w:eastAsia="de-DE"/>
              </w:rPr>
              <w:t xml:space="preserve">Der arbeitsrechtliche Schutz von „Whistleblowern“ – Lehren aus dem deutschen Recht, in: </w:t>
            </w:r>
            <w:r w:rsidRPr="00F3089D">
              <w:rPr>
                <w:rFonts w:eastAsia="Times New Roman"/>
                <w:i/>
                <w:sz w:val="24"/>
                <w:szCs w:val="24"/>
                <w:lang w:eastAsia="de-DE"/>
              </w:rPr>
              <w:t xml:space="preserve">Pécsi Munkajogi Közlemények (PMJK) </w:t>
            </w:r>
            <w:r w:rsidRPr="00F3089D">
              <w:rPr>
                <w:rFonts w:eastAsia="Times New Roman"/>
                <w:sz w:val="24"/>
                <w:szCs w:val="24"/>
                <w:lang w:eastAsia="de-DE"/>
              </w:rPr>
              <w:t xml:space="preserve"> 2008/2, Sn. 39-51.</w:t>
            </w:r>
          </w:p>
          <w:p w:rsidR="00DD4553" w:rsidRPr="00F3089D" w:rsidRDefault="00DD4553" w:rsidP="00490B5E">
            <w:pPr>
              <w:jc w:val="both"/>
              <w:rPr>
                <w:rFonts w:eastAsia="Times New Roman"/>
                <w:sz w:val="24"/>
                <w:szCs w:val="24"/>
                <w:lang w:eastAsia="de-DE"/>
              </w:rPr>
            </w:pPr>
          </w:p>
          <w:p w:rsidR="00DD4553" w:rsidRPr="00F3089D" w:rsidRDefault="00DD4553" w:rsidP="00490B5E">
            <w:pPr>
              <w:jc w:val="both"/>
              <w:rPr>
                <w:rFonts w:eastAsia="Times New Roman"/>
                <w:sz w:val="24"/>
                <w:szCs w:val="24"/>
                <w:lang w:eastAsia="de-DE"/>
              </w:rPr>
            </w:pPr>
            <w:r w:rsidRPr="00F3089D">
              <w:rPr>
                <w:rFonts w:eastAsia="Times New Roman"/>
                <w:sz w:val="24"/>
                <w:szCs w:val="24"/>
                <w:lang w:eastAsia="de-DE"/>
              </w:rPr>
              <w:t xml:space="preserve">Rechtsprechung zum Betriebsübergang nach § 613a BGB in den Jahren 2006/2007, in: </w:t>
            </w:r>
            <w:r w:rsidRPr="00F3089D">
              <w:rPr>
                <w:rFonts w:eastAsia="Times New Roman"/>
                <w:i/>
                <w:sz w:val="24"/>
                <w:szCs w:val="24"/>
                <w:lang w:eastAsia="de-DE"/>
              </w:rPr>
              <w:t>Betriebs-Berater (BB)</w:t>
            </w:r>
            <w:r w:rsidRPr="00F3089D">
              <w:rPr>
                <w:rFonts w:eastAsia="Times New Roman"/>
                <w:sz w:val="24"/>
                <w:szCs w:val="24"/>
                <w:lang w:eastAsia="de-DE"/>
              </w:rPr>
              <w:t xml:space="preserve"> 2008, Sn. 2682 - 2690 (zusammen mit RA Patrick Hoffmann, RAin Anita Palonka).</w:t>
            </w:r>
          </w:p>
          <w:p w:rsidR="00DD4553" w:rsidRPr="00F3089D" w:rsidRDefault="00DD4553" w:rsidP="00490B5E">
            <w:pPr>
              <w:jc w:val="both"/>
              <w:rPr>
                <w:rFonts w:eastAsia="Times New Roman"/>
                <w:sz w:val="24"/>
                <w:szCs w:val="24"/>
                <w:lang w:eastAsia="de-DE"/>
              </w:rPr>
            </w:pPr>
          </w:p>
          <w:p w:rsidR="00DD4553" w:rsidRPr="00F3089D" w:rsidRDefault="00DD4553" w:rsidP="00490B5E">
            <w:pPr>
              <w:jc w:val="both"/>
              <w:rPr>
                <w:rFonts w:eastAsia="Times New Roman"/>
                <w:sz w:val="24"/>
                <w:szCs w:val="24"/>
                <w:lang w:eastAsia="de-DE"/>
              </w:rPr>
            </w:pPr>
            <w:r w:rsidRPr="00F3089D">
              <w:rPr>
                <w:rFonts w:eastAsia="Times New Roman"/>
                <w:sz w:val="24"/>
                <w:szCs w:val="24"/>
                <w:lang w:eastAsia="de-DE"/>
              </w:rPr>
              <w:t>Neues zur Gemeinschaftsrechtskonformität des Arbeitnehmer-Entsendegesetzes – Urteil des EuGH vom 18.7.2007 Kommission/Bundesrepublik Deutschland 2008, in</w:t>
            </w:r>
            <w:r w:rsidR="00BD389F">
              <w:rPr>
                <w:rFonts w:eastAsia="Times New Roman"/>
                <w:sz w:val="24"/>
                <w:szCs w:val="24"/>
                <w:lang w:eastAsia="de-DE"/>
              </w:rPr>
              <w:t>:</w:t>
            </w:r>
            <w:r w:rsidRPr="00F3089D">
              <w:rPr>
                <w:rFonts w:eastAsia="Times New Roman"/>
                <w:sz w:val="24"/>
                <w:szCs w:val="24"/>
                <w:lang w:eastAsia="de-DE"/>
              </w:rPr>
              <w:t xml:space="preserve"> </w:t>
            </w:r>
            <w:r w:rsidRPr="00F3089D">
              <w:rPr>
                <w:rFonts w:eastAsia="Times New Roman"/>
                <w:i/>
                <w:sz w:val="24"/>
                <w:szCs w:val="24"/>
                <w:lang w:eastAsia="de-DE"/>
              </w:rPr>
              <w:t>Europäische Zeitschrift für Arbeitsrecht (EuZA)</w:t>
            </w:r>
            <w:r w:rsidRPr="00F3089D">
              <w:rPr>
                <w:rFonts w:eastAsia="Times New Roman"/>
                <w:sz w:val="24"/>
                <w:szCs w:val="24"/>
                <w:lang w:eastAsia="de-DE"/>
              </w:rPr>
              <w:t xml:space="preserve">, Heft 3, Sn. 367-374. </w:t>
            </w:r>
          </w:p>
          <w:p w:rsidR="00DD4553" w:rsidRPr="00F3089D" w:rsidRDefault="00DD4553" w:rsidP="00490B5E">
            <w:pPr>
              <w:jc w:val="both"/>
              <w:rPr>
                <w:rFonts w:eastAsia="Times New Roman"/>
                <w:sz w:val="24"/>
                <w:szCs w:val="24"/>
                <w:lang w:eastAsia="de-DE"/>
              </w:rPr>
            </w:pPr>
          </w:p>
          <w:p w:rsidR="00DD4553" w:rsidRPr="00F3089D" w:rsidRDefault="00DD4553" w:rsidP="00490B5E">
            <w:pPr>
              <w:jc w:val="both"/>
              <w:rPr>
                <w:rFonts w:eastAsia="Times New Roman"/>
                <w:sz w:val="24"/>
                <w:szCs w:val="24"/>
                <w:lang w:eastAsia="de-DE"/>
              </w:rPr>
            </w:pPr>
            <w:r w:rsidRPr="00F3089D">
              <w:rPr>
                <w:rFonts w:eastAsia="Times New Roman"/>
                <w:sz w:val="24"/>
                <w:szCs w:val="24"/>
                <w:lang w:eastAsia="de-DE"/>
              </w:rPr>
              <w:t xml:space="preserve">Die Tariflandschaft im Umbruch – eine Betrachtung aus der Perspektive des Arbeitsrechts, in: </w:t>
            </w:r>
            <w:r w:rsidRPr="00F3089D">
              <w:rPr>
                <w:rFonts w:eastAsia="Times New Roman"/>
                <w:i/>
                <w:sz w:val="24"/>
                <w:szCs w:val="24"/>
                <w:lang w:eastAsia="de-DE"/>
              </w:rPr>
              <w:t>Sozialer Fortschritt</w:t>
            </w:r>
            <w:r w:rsidRPr="00F3089D">
              <w:rPr>
                <w:rFonts w:eastAsia="Times New Roman"/>
                <w:sz w:val="24"/>
                <w:szCs w:val="24"/>
                <w:lang w:eastAsia="de-DE"/>
              </w:rPr>
              <w:t xml:space="preserve">, Band 57, Heft 6, 2008, Sn. 137 - 144. </w:t>
            </w:r>
          </w:p>
          <w:p w:rsidR="00DD4553" w:rsidRPr="00F3089D" w:rsidRDefault="00DD4553" w:rsidP="00490B5E">
            <w:pPr>
              <w:jc w:val="both"/>
              <w:rPr>
                <w:rFonts w:eastAsia="Times New Roman"/>
                <w:sz w:val="24"/>
                <w:szCs w:val="24"/>
                <w:lang w:eastAsia="de-DE"/>
              </w:rPr>
            </w:pPr>
          </w:p>
          <w:p w:rsidR="00DD4553" w:rsidRPr="00F3089D" w:rsidRDefault="00DD4553" w:rsidP="00490B5E">
            <w:pPr>
              <w:jc w:val="both"/>
              <w:rPr>
                <w:rFonts w:eastAsia="Times New Roman"/>
                <w:sz w:val="24"/>
                <w:szCs w:val="24"/>
                <w:lang w:eastAsia="de-DE"/>
              </w:rPr>
            </w:pPr>
            <w:r w:rsidRPr="00F3089D">
              <w:rPr>
                <w:rFonts w:eastAsia="Times New Roman"/>
                <w:sz w:val="24"/>
                <w:szCs w:val="24"/>
                <w:lang w:eastAsia="de-DE"/>
              </w:rPr>
              <w:t xml:space="preserve">Personenbedingte Kündigung und Wegfall der Sozialversicherungsfreiheit, in: </w:t>
            </w:r>
            <w:r w:rsidRPr="00F3089D">
              <w:rPr>
                <w:rFonts w:eastAsia="Times New Roman"/>
                <w:i/>
                <w:sz w:val="24"/>
                <w:szCs w:val="24"/>
                <w:lang w:eastAsia="de-DE"/>
              </w:rPr>
              <w:t>Sammlung arbeitsrechtlicher Entscheidungen (SAE)</w:t>
            </w:r>
            <w:r w:rsidRPr="00F3089D">
              <w:rPr>
                <w:rFonts w:eastAsia="Times New Roman"/>
                <w:sz w:val="24"/>
                <w:szCs w:val="24"/>
                <w:lang w:eastAsia="de-DE"/>
              </w:rPr>
              <w:t>, Heft 1, 2008, Sn. 17-20.</w:t>
            </w:r>
          </w:p>
          <w:p w:rsidR="00DD4553" w:rsidRPr="00F3089D" w:rsidRDefault="00DD4553" w:rsidP="00490B5E">
            <w:pPr>
              <w:jc w:val="both"/>
              <w:rPr>
                <w:rFonts w:eastAsia="Times New Roman"/>
                <w:sz w:val="24"/>
                <w:szCs w:val="24"/>
                <w:lang w:eastAsia="de-DE"/>
              </w:rPr>
            </w:pPr>
          </w:p>
          <w:p w:rsidR="00DD4553" w:rsidRPr="00F3089D" w:rsidRDefault="00DD4553" w:rsidP="00490B5E">
            <w:pPr>
              <w:jc w:val="both"/>
              <w:rPr>
                <w:rFonts w:eastAsia="Times New Roman"/>
                <w:sz w:val="24"/>
                <w:szCs w:val="24"/>
                <w:lang w:eastAsia="de-DE"/>
              </w:rPr>
            </w:pPr>
            <w:r w:rsidRPr="00F3089D">
              <w:rPr>
                <w:rFonts w:eastAsia="Times New Roman"/>
                <w:sz w:val="24"/>
                <w:szCs w:val="24"/>
                <w:lang w:eastAsia="de-DE"/>
              </w:rPr>
              <w:t xml:space="preserve">Fairness und Arbeit – eine Betrachtung aus der Perspektive des Arbeitsrechts; in: </w:t>
            </w:r>
            <w:r w:rsidRPr="00F3089D">
              <w:rPr>
                <w:rFonts w:eastAsia="Times New Roman"/>
                <w:i/>
                <w:sz w:val="24"/>
                <w:szCs w:val="24"/>
                <w:lang w:eastAsia="de-DE"/>
              </w:rPr>
              <w:t>Sozialer Fortschritt</w:t>
            </w:r>
            <w:r w:rsidRPr="00F3089D">
              <w:rPr>
                <w:rFonts w:eastAsia="Times New Roman"/>
                <w:sz w:val="24"/>
                <w:szCs w:val="24"/>
                <w:lang w:eastAsia="de-DE"/>
              </w:rPr>
              <w:t>, Heft 3, 2008, Sn. 55-59.</w:t>
            </w:r>
          </w:p>
          <w:p w:rsidR="00DD4553" w:rsidRPr="00F3089D" w:rsidRDefault="00DD4553" w:rsidP="00E705AA">
            <w:pPr>
              <w:jc w:val="both"/>
              <w:rPr>
                <w:rFonts w:eastAsia="Times New Roman"/>
                <w:sz w:val="24"/>
                <w:szCs w:val="24"/>
                <w:lang w:eastAsia="de-DE"/>
              </w:rPr>
            </w:pPr>
          </w:p>
          <w:p w:rsidR="00DD4553" w:rsidRPr="00F3089D" w:rsidRDefault="00DD4553" w:rsidP="00E705AA">
            <w:pPr>
              <w:jc w:val="both"/>
              <w:rPr>
                <w:rFonts w:eastAsia="Times New Roman"/>
                <w:sz w:val="24"/>
                <w:szCs w:val="24"/>
                <w:lang w:eastAsia="de-DE"/>
              </w:rPr>
            </w:pPr>
            <w:r w:rsidRPr="00F3089D">
              <w:rPr>
                <w:rFonts w:eastAsia="Times New Roman"/>
                <w:sz w:val="24"/>
                <w:szCs w:val="24"/>
                <w:lang w:eastAsia="de-DE"/>
              </w:rPr>
              <w:t xml:space="preserve">Neues zur Gemeinschaftsrechtskonformität des Arbeitnehmer-Ent-sendegesetzes, in: </w:t>
            </w:r>
            <w:r w:rsidRPr="00F3089D">
              <w:rPr>
                <w:rFonts w:eastAsia="Times New Roman"/>
                <w:i/>
                <w:sz w:val="24"/>
                <w:szCs w:val="24"/>
                <w:lang w:eastAsia="de-DE"/>
              </w:rPr>
              <w:t>Europäische Zeitschrift für Arbeitsrecht (EuZA)</w:t>
            </w:r>
            <w:r w:rsidRPr="00F3089D">
              <w:rPr>
                <w:rFonts w:eastAsia="Times New Roman"/>
                <w:sz w:val="24"/>
                <w:szCs w:val="24"/>
                <w:lang w:eastAsia="de-DE"/>
              </w:rPr>
              <w:t xml:space="preserve"> 2008, Sn. 367 – 374.</w:t>
            </w:r>
          </w:p>
          <w:p w:rsidR="00DD4553" w:rsidRPr="00F3089D" w:rsidRDefault="00DD4553" w:rsidP="00490B5E">
            <w:pPr>
              <w:jc w:val="both"/>
              <w:rPr>
                <w:rFonts w:eastAsia="Times New Roman"/>
                <w:sz w:val="24"/>
                <w:szCs w:val="24"/>
                <w:lang w:eastAsia="de-DE"/>
              </w:rPr>
            </w:pPr>
          </w:p>
          <w:p w:rsidR="00DD4553" w:rsidRPr="00F3089D" w:rsidRDefault="00DD4553" w:rsidP="00E705AA">
            <w:pPr>
              <w:jc w:val="both"/>
              <w:rPr>
                <w:rFonts w:eastAsia="Times New Roman"/>
                <w:sz w:val="24"/>
                <w:szCs w:val="24"/>
                <w:lang w:eastAsia="de-DE"/>
              </w:rPr>
            </w:pPr>
            <w:r w:rsidRPr="00F3089D">
              <w:rPr>
                <w:rFonts w:eastAsia="Times New Roman"/>
                <w:sz w:val="24"/>
                <w:szCs w:val="24"/>
                <w:lang w:eastAsia="de-DE"/>
              </w:rPr>
              <w:t xml:space="preserve">Das neue Arbeitsvertragsgesetz der Volksrepublik China, in: </w:t>
            </w:r>
            <w:r w:rsidRPr="00F3089D">
              <w:rPr>
                <w:rFonts w:eastAsia="Times New Roman"/>
                <w:i/>
                <w:sz w:val="24"/>
                <w:szCs w:val="24"/>
                <w:lang w:eastAsia="de-DE"/>
              </w:rPr>
              <w:t>Zeitschrift für Vergleichende Rechtswissenschaft</w:t>
            </w:r>
            <w:r w:rsidRPr="00F3089D">
              <w:rPr>
                <w:rFonts w:eastAsia="Times New Roman"/>
                <w:sz w:val="24"/>
                <w:szCs w:val="24"/>
                <w:lang w:eastAsia="de-DE"/>
              </w:rPr>
              <w:t xml:space="preserve"> (zusammen mit Professor Yongxin Wu), (ZVglRWiss 107), 2008 Sn. 231-260.</w:t>
            </w:r>
          </w:p>
          <w:p w:rsidR="00DD4553" w:rsidRPr="00F3089D" w:rsidRDefault="00DD4553" w:rsidP="00E705AA">
            <w:pPr>
              <w:jc w:val="both"/>
              <w:rPr>
                <w:rFonts w:eastAsia="Times New Roman"/>
                <w:sz w:val="24"/>
                <w:szCs w:val="24"/>
                <w:lang w:eastAsia="de-DE"/>
              </w:rPr>
            </w:pPr>
          </w:p>
          <w:p w:rsidR="00DD4553" w:rsidRPr="00F3089D" w:rsidRDefault="00DD4553" w:rsidP="00E705AA">
            <w:pPr>
              <w:jc w:val="both"/>
              <w:rPr>
                <w:rFonts w:eastAsia="Times New Roman"/>
                <w:sz w:val="24"/>
                <w:szCs w:val="24"/>
                <w:lang w:eastAsia="de-DE"/>
              </w:rPr>
            </w:pPr>
            <w:r w:rsidRPr="00F3089D">
              <w:rPr>
                <w:rFonts w:eastAsia="Times New Roman"/>
                <w:sz w:val="24"/>
                <w:szCs w:val="24"/>
                <w:lang w:eastAsia="de-DE"/>
              </w:rPr>
              <w:t xml:space="preserve">Arbeitsmarkt und Flexicurity-Strategien – eine europäische Herausforderung, in: </w:t>
            </w:r>
            <w:r w:rsidRPr="00F3089D">
              <w:rPr>
                <w:rFonts w:eastAsia="Times New Roman"/>
                <w:i/>
                <w:sz w:val="24"/>
                <w:szCs w:val="24"/>
                <w:lang w:eastAsia="de-DE"/>
              </w:rPr>
              <w:t>Recht der Internationalen Wirtschaft – Betriebs-Berater International (RIW)</w:t>
            </w:r>
            <w:r w:rsidRPr="00F3089D">
              <w:rPr>
                <w:rFonts w:eastAsia="Times New Roman"/>
                <w:sz w:val="24"/>
                <w:szCs w:val="24"/>
                <w:lang w:eastAsia="de-DE"/>
              </w:rPr>
              <w:t xml:space="preserve"> 8/2008, S. 497.</w:t>
            </w:r>
          </w:p>
          <w:p w:rsidR="00DD4553" w:rsidRPr="00F3089D" w:rsidRDefault="00DD4553" w:rsidP="00490B5E">
            <w:pPr>
              <w:jc w:val="both"/>
              <w:rPr>
                <w:rFonts w:eastAsia="Times New Roman"/>
                <w:sz w:val="24"/>
                <w:szCs w:val="24"/>
                <w:lang w:eastAsia="de-DE"/>
              </w:rPr>
            </w:pPr>
          </w:p>
          <w:p w:rsidR="00DD4553" w:rsidRPr="00F3089D" w:rsidRDefault="00DD4553" w:rsidP="00E705AA">
            <w:pPr>
              <w:jc w:val="both"/>
              <w:rPr>
                <w:rFonts w:eastAsia="Times New Roman"/>
                <w:sz w:val="24"/>
                <w:szCs w:val="24"/>
                <w:lang w:eastAsia="de-DE"/>
              </w:rPr>
            </w:pPr>
            <w:r w:rsidRPr="00F3089D">
              <w:rPr>
                <w:rFonts w:eastAsia="Times New Roman"/>
                <w:sz w:val="24"/>
                <w:szCs w:val="24"/>
                <w:lang w:eastAsia="de-DE"/>
              </w:rPr>
              <w:t xml:space="preserve">Europäische Kommission und Arbeitsvergleichung, </w:t>
            </w:r>
            <w:r w:rsidRPr="00F3089D">
              <w:rPr>
                <w:rFonts w:eastAsia="Times New Roman"/>
                <w:i/>
                <w:sz w:val="24"/>
                <w:szCs w:val="24"/>
                <w:lang w:eastAsia="de-DE"/>
              </w:rPr>
              <w:t>Recht der Internationalen Wirtschaft (RIW)</w:t>
            </w:r>
            <w:r w:rsidRPr="00F3089D">
              <w:rPr>
                <w:rFonts w:eastAsia="Times New Roman"/>
                <w:sz w:val="24"/>
                <w:szCs w:val="24"/>
                <w:lang w:eastAsia="de-DE"/>
              </w:rPr>
              <w:t>, Heft 4, 2008, S. 1.</w:t>
            </w:r>
          </w:p>
          <w:p w:rsidR="00DD4553" w:rsidRPr="00F3089D" w:rsidRDefault="00DD4553" w:rsidP="00490B5E">
            <w:pPr>
              <w:jc w:val="both"/>
              <w:rPr>
                <w:rFonts w:eastAsia="Times New Roman"/>
                <w:sz w:val="24"/>
                <w:szCs w:val="24"/>
                <w:lang w:eastAsia="de-DE"/>
              </w:rPr>
            </w:pPr>
          </w:p>
        </w:tc>
      </w:tr>
      <w:tr w:rsidR="00DD4553" w:rsidRPr="00F3089D" w:rsidTr="00EB0EB5">
        <w:trPr>
          <w:tblCellSpacing w:w="0" w:type="dxa"/>
        </w:trPr>
        <w:tc>
          <w:tcPr>
            <w:tcW w:w="2013" w:type="dxa"/>
            <w:hideMark/>
          </w:tcPr>
          <w:p w:rsidR="00DD4553" w:rsidRPr="00F3089D" w:rsidRDefault="00DD4553" w:rsidP="00490B5E">
            <w:pPr>
              <w:jc w:val="both"/>
              <w:rPr>
                <w:rFonts w:eastAsia="Times New Roman"/>
                <w:sz w:val="24"/>
                <w:szCs w:val="24"/>
                <w:lang w:eastAsia="de-DE"/>
              </w:rPr>
            </w:pPr>
            <w:r w:rsidRPr="00F3089D">
              <w:rPr>
                <w:rFonts w:eastAsia="Times New Roman"/>
                <w:b/>
                <w:bCs/>
                <w:iCs/>
                <w:sz w:val="24"/>
                <w:szCs w:val="24"/>
                <w:lang w:eastAsia="de-DE"/>
              </w:rPr>
              <w:t>2007</w:t>
            </w:r>
          </w:p>
        </w:tc>
        <w:tc>
          <w:tcPr>
            <w:tcW w:w="7057" w:type="dxa"/>
            <w:hideMark/>
          </w:tcPr>
          <w:p w:rsidR="00DD4553" w:rsidRPr="00F3089D" w:rsidRDefault="00DD4553" w:rsidP="00490B5E">
            <w:pPr>
              <w:jc w:val="both"/>
              <w:rPr>
                <w:rFonts w:eastAsia="Times New Roman"/>
                <w:sz w:val="24"/>
                <w:szCs w:val="24"/>
                <w:lang w:eastAsia="de-DE"/>
              </w:rPr>
            </w:pPr>
            <w:r w:rsidRPr="00F3089D">
              <w:rPr>
                <w:rFonts w:eastAsia="Times New Roman"/>
                <w:sz w:val="24"/>
                <w:szCs w:val="24"/>
                <w:lang w:eastAsia="de-DE"/>
              </w:rPr>
              <w:t xml:space="preserve">Kündigungsschutz und Befristungskontrolle: Optionen für eine Flexibilisierung des Arbeitsrechts, in: </w:t>
            </w:r>
            <w:r w:rsidRPr="00F3089D">
              <w:rPr>
                <w:rFonts w:eastAsia="Times New Roman"/>
                <w:i/>
                <w:sz w:val="24"/>
                <w:szCs w:val="24"/>
                <w:lang w:eastAsia="de-DE"/>
              </w:rPr>
              <w:t>Zeitschrift für Arbeitsmarktforschung (ZAF) – Journal for Labour Market Research</w:t>
            </w:r>
            <w:r w:rsidRPr="00F3089D">
              <w:rPr>
                <w:rFonts w:eastAsia="Times New Roman"/>
                <w:sz w:val="24"/>
                <w:szCs w:val="24"/>
                <w:lang w:eastAsia="de-DE"/>
              </w:rPr>
              <w:t>, 2007, Sn. 99-114.</w:t>
            </w:r>
          </w:p>
          <w:p w:rsidR="00DD4553" w:rsidRPr="00F3089D" w:rsidRDefault="00DD4553" w:rsidP="00490B5E">
            <w:pPr>
              <w:jc w:val="both"/>
              <w:rPr>
                <w:rFonts w:eastAsia="Times New Roman"/>
                <w:sz w:val="24"/>
                <w:szCs w:val="24"/>
                <w:lang w:eastAsia="de-DE"/>
              </w:rPr>
            </w:pPr>
          </w:p>
          <w:p w:rsidR="00DD4553" w:rsidRPr="00F3089D" w:rsidRDefault="00DD4553" w:rsidP="00490B5E">
            <w:pPr>
              <w:jc w:val="both"/>
              <w:rPr>
                <w:rFonts w:eastAsia="Times New Roman"/>
                <w:sz w:val="24"/>
                <w:szCs w:val="24"/>
                <w:lang w:eastAsia="de-DE"/>
              </w:rPr>
            </w:pPr>
            <w:r w:rsidRPr="00F3089D">
              <w:rPr>
                <w:rFonts w:eastAsia="Times New Roman"/>
                <w:sz w:val="24"/>
                <w:szCs w:val="24"/>
                <w:lang w:eastAsia="de-DE"/>
              </w:rPr>
              <w:t xml:space="preserve">Überlegungen zur Fortentwicklung des deutschen Arbeitsrechts – Diskussion im Inland, Anstöße aus dem Ausland, in: </w:t>
            </w:r>
            <w:r w:rsidRPr="00F3089D">
              <w:rPr>
                <w:rFonts w:eastAsia="Times New Roman"/>
                <w:i/>
                <w:sz w:val="24"/>
                <w:szCs w:val="24"/>
                <w:lang w:eastAsia="de-DE"/>
              </w:rPr>
              <w:t>Recht der Arbeit (RdA)</w:t>
            </w:r>
            <w:r w:rsidRPr="00F3089D">
              <w:rPr>
                <w:rFonts w:eastAsia="Times New Roman"/>
                <w:sz w:val="24"/>
                <w:szCs w:val="24"/>
                <w:lang w:eastAsia="de-DE"/>
              </w:rPr>
              <w:t xml:space="preserve"> 2007, Sn. 76 – 83.</w:t>
            </w:r>
          </w:p>
          <w:p w:rsidR="00DD4553" w:rsidRPr="00F3089D" w:rsidRDefault="00DD4553" w:rsidP="00490B5E">
            <w:pPr>
              <w:jc w:val="both"/>
              <w:rPr>
                <w:rFonts w:eastAsia="Times New Roman"/>
                <w:sz w:val="24"/>
                <w:szCs w:val="24"/>
                <w:lang w:eastAsia="de-DE"/>
              </w:rPr>
            </w:pPr>
          </w:p>
          <w:p w:rsidR="00DD4553" w:rsidRPr="00F3089D" w:rsidRDefault="00DD4553" w:rsidP="00490B5E">
            <w:pPr>
              <w:jc w:val="both"/>
              <w:rPr>
                <w:rFonts w:eastAsia="Times New Roman"/>
                <w:sz w:val="24"/>
                <w:szCs w:val="24"/>
                <w:lang w:eastAsia="de-DE"/>
              </w:rPr>
            </w:pPr>
            <w:r w:rsidRPr="00F3089D">
              <w:rPr>
                <w:rFonts w:eastAsia="Times New Roman"/>
                <w:sz w:val="24"/>
                <w:szCs w:val="24"/>
                <w:lang w:eastAsia="de-DE"/>
              </w:rPr>
              <w:t xml:space="preserve">Annahmeverzug und Schadensersatz bei Schwerbehinderung des Arbeitnehmers, in: </w:t>
            </w:r>
            <w:r w:rsidRPr="00F3089D">
              <w:rPr>
                <w:rFonts w:eastAsia="Times New Roman"/>
                <w:i/>
                <w:sz w:val="24"/>
                <w:szCs w:val="24"/>
                <w:lang w:eastAsia="de-DE"/>
              </w:rPr>
              <w:t>Sammlung Arbeitsrechtlicher Entscheidungen (SAE)</w:t>
            </w:r>
            <w:r w:rsidRPr="00F3089D">
              <w:rPr>
                <w:rFonts w:eastAsia="Times New Roman"/>
                <w:sz w:val="24"/>
                <w:szCs w:val="24"/>
                <w:lang w:eastAsia="de-DE"/>
              </w:rPr>
              <w:t xml:space="preserve"> 2007, Sn. 72 – 76.</w:t>
            </w:r>
          </w:p>
          <w:p w:rsidR="00DD4553" w:rsidRPr="00F3089D" w:rsidRDefault="00DD4553" w:rsidP="00490B5E">
            <w:pPr>
              <w:jc w:val="both"/>
              <w:rPr>
                <w:rFonts w:eastAsia="Times New Roman"/>
                <w:sz w:val="24"/>
                <w:szCs w:val="24"/>
                <w:lang w:eastAsia="de-DE"/>
              </w:rPr>
            </w:pPr>
          </w:p>
          <w:p w:rsidR="00DD4553" w:rsidRPr="00F3089D" w:rsidRDefault="00DD4553" w:rsidP="00E705AA">
            <w:pPr>
              <w:jc w:val="both"/>
              <w:rPr>
                <w:rFonts w:eastAsia="Times New Roman"/>
                <w:sz w:val="24"/>
                <w:szCs w:val="24"/>
                <w:lang w:eastAsia="de-DE"/>
              </w:rPr>
            </w:pPr>
            <w:r w:rsidRPr="00F3089D">
              <w:rPr>
                <w:rFonts w:eastAsia="Times New Roman"/>
                <w:sz w:val="24"/>
                <w:szCs w:val="24"/>
                <w:lang w:eastAsia="de-DE"/>
              </w:rPr>
              <w:t xml:space="preserve">Neuere Entwicklungen im Europäischen Arbeitsrecht, in: </w:t>
            </w:r>
            <w:r w:rsidRPr="00F3089D">
              <w:rPr>
                <w:rFonts w:eastAsia="Times New Roman"/>
                <w:i/>
                <w:sz w:val="24"/>
                <w:szCs w:val="24"/>
                <w:lang w:eastAsia="de-DE"/>
              </w:rPr>
              <w:t>Zeitschrift für Europäisches Arbeits- und Sozialrecht (ZESAR)</w:t>
            </w:r>
            <w:r w:rsidRPr="00F3089D">
              <w:rPr>
                <w:rFonts w:eastAsia="Times New Roman"/>
                <w:sz w:val="24"/>
                <w:szCs w:val="24"/>
                <w:lang w:eastAsia="de-DE"/>
              </w:rPr>
              <w:t xml:space="preserve"> 2007, Sn. 289 – 296.</w:t>
            </w:r>
          </w:p>
          <w:p w:rsidR="00DD4553" w:rsidRPr="00F3089D" w:rsidRDefault="00DD4553" w:rsidP="00E705AA">
            <w:pPr>
              <w:jc w:val="both"/>
              <w:rPr>
                <w:rFonts w:eastAsia="Times New Roman"/>
                <w:sz w:val="24"/>
                <w:szCs w:val="24"/>
                <w:lang w:eastAsia="de-DE"/>
              </w:rPr>
            </w:pPr>
          </w:p>
          <w:p w:rsidR="00DD4553" w:rsidRPr="00F3089D" w:rsidRDefault="00DD4553" w:rsidP="00E705AA">
            <w:pPr>
              <w:jc w:val="both"/>
              <w:rPr>
                <w:rFonts w:eastAsia="Times New Roman"/>
                <w:sz w:val="24"/>
                <w:szCs w:val="24"/>
                <w:lang w:eastAsia="de-DE"/>
              </w:rPr>
            </w:pPr>
            <w:r w:rsidRPr="00F3089D">
              <w:rPr>
                <w:rFonts w:eastAsia="Times New Roman"/>
                <w:sz w:val="24"/>
                <w:szCs w:val="24"/>
                <w:lang w:eastAsia="de-DE"/>
              </w:rPr>
              <w:t xml:space="preserve">Das Grünbuch der Kommission zur Modernisierung des Arbeitsrechts, in: </w:t>
            </w:r>
            <w:r w:rsidRPr="00F3089D">
              <w:rPr>
                <w:rFonts w:eastAsia="Times New Roman"/>
                <w:i/>
                <w:sz w:val="24"/>
                <w:szCs w:val="24"/>
                <w:lang w:eastAsia="de-DE"/>
              </w:rPr>
              <w:t>Zeitschrift für Europäisches Arbeits- und Sozialrecht (ZESAR)</w:t>
            </w:r>
            <w:r w:rsidRPr="00F3089D">
              <w:rPr>
                <w:rFonts w:eastAsia="Times New Roman"/>
                <w:sz w:val="24"/>
                <w:szCs w:val="24"/>
                <w:lang w:eastAsia="de-DE"/>
              </w:rPr>
              <w:t xml:space="preserve"> 2007, Sn. 197 – 204.</w:t>
            </w:r>
          </w:p>
          <w:p w:rsidR="00DD4553" w:rsidRPr="00F3089D" w:rsidRDefault="00DD4553" w:rsidP="00E705AA">
            <w:pPr>
              <w:jc w:val="both"/>
              <w:rPr>
                <w:rFonts w:eastAsia="Times New Roman"/>
                <w:sz w:val="24"/>
                <w:szCs w:val="24"/>
                <w:lang w:eastAsia="de-DE"/>
              </w:rPr>
            </w:pPr>
          </w:p>
          <w:p w:rsidR="00DD4553" w:rsidRPr="00F3089D" w:rsidRDefault="00DD4553" w:rsidP="00E705AA">
            <w:pPr>
              <w:jc w:val="both"/>
              <w:rPr>
                <w:rFonts w:eastAsia="Times New Roman"/>
                <w:sz w:val="24"/>
                <w:szCs w:val="24"/>
                <w:lang w:eastAsia="de-DE"/>
              </w:rPr>
            </w:pPr>
            <w:r w:rsidRPr="00F3089D">
              <w:rPr>
                <w:rFonts w:eastAsia="Times New Roman"/>
                <w:sz w:val="24"/>
                <w:szCs w:val="24"/>
                <w:lang w:eastAsia="de-DE"/>
              </w:rPr>
              <w:t xml:space="preserve">Ein Grünbuch aus Brüssel, in: </w:t>
            </w:r>
            <w:r w:rsidRPr="00F3089D">
              <w:rPr>
                <w:rFonts w:eastAsia="Times New Roman"/>
                <w:i/>
                <w:sz w:val="24"/>
                <w:szCs w:val="24"/>
                <w:lang w:eastAsia="de-DE"/>
              </w:rPr>
              <w:t xml:space="preserve">Betriebs-Berater(BB) </w:t>
            </w:r>
            <w:r w:rsidRPr="00F3089D">
              <w:rPr>
                <w:rFonts w:eastAsia="Times New Roman"/>
                <w:sz w:val="24"/>
                <w:szCs w:val="24"/>
                <w:lang w:eastAsia="de-DE"/>
              </w:rPr>
              <w:t>2007, Heft 22, S. I.</w:t>
            </w:r>
          </w:p>
          <w:p w:rsidR="00DD4553" w:rsidRPr="00F3089D" w:rsidRDefault="00DD4553" w:rsidP="00E705AA">
            <w:pPr>
              <w:jc w:val="both"/>
              <w:rPr>
                <w:rFonts w:eastAsia="Times New Roman"/>
                <w:sz w:val="24"/>
                <w:szCs w:val="24"/>
                <w:lang w:eastAsia="de-DE"/>
              </w:rPr>
            </w:pPr>
          </w:p>
          <w:p w:rsidR="00DD4553" w:rsidRPr="00F3089D" w:rsidRDefault="00DD4553" w:rsidP="00E705AA">
            <w:pPr>
              <w:jc w:val="both"/>
              <w:rPr>
                <w:rFonts w:eastAsia="Times New Roman"/>
                <w:sz w:val="24"/>
                <w:szCs w:val="24"/>
                <w:lang w:eastAsia="de-DE"/>
              </w:rPr>
            </w:pPr>
            <w:r w:rsidRPr="00F3089D">
              <w:rPr>
                <w:rFonts w:eastAsia="Times New Roman"/>
                <w:sz w:val="24"/>
                <w:szCs w:val="24"/>
                <w:lang w:eastAsia="de-DE"/>
              </w:rPr>
              <w:t xml:space="preserve">Zur Bewertung von Altersgrenzen nach europäischem Recht, in: </w:t>
            </w:r>
            <w:r w:rsidRPr="00F3089D">
              <w:rPr>
                <w:rFonts w:eastAsia="Times New Roman"/>
                <w:i/>
                <w:sz w:val="24"/>
                <w:szCs w:val="24"/>
                <w:lang w:eastAsia="de-DE"/>
              </w:rPr>
              <w:t>Europäische Zeitschrift für Wirtschaftsrecht (EuZW)</w:t>
            </w:r>
            <w:r w:rsidRPr="00F3089D">
              <w:rPr>
                <w:rFonts w:eastAsia="Times New Roman"/>
                <w:sz w:val="24"/>
                <w:szCs w:val="24"/>
                <w:lang w:eastAsia="de-DE"/>
              </w:rPr>
              <w:t xml:space="preserve"> 2007, Sn. 359 – 362.</w:t>
            </w:r>
          </w:p>
          <w:p w:rsidR="00DD4553" w:rsidRPr="00F3089D" w:rsidRDefault="00DD4553" w:rsidP="00490B5E">
            <w:pPr>
              <w:jc w:val="both"/>
              <w:rPr>
                <w:rFonts w:eastAsia="Times New Roman"/>
                <w:sz w:val="24"/>
                <w:szCs w:val="24"/>
                <w:lang w:eastAsia="de-DE"/>
              </w:rPr>
            </w:pPr>
          </w:p>
        </w:tc>
      </w:tr>
      <w:tr w:rsidR="00DD4553" w:rsidRPr="00F3089D" w:rsidTr="00EB0EB5">
        <w:trPr>
          <w:tblCellSpacing w:w="0" w:type="dxa"/>
        </w:trPr>
        <w:tc>
          <w:tcPr>
            <w:tcW w:w="2013" w:type="dxa"/>
            <w:hideMark/>
          </w:tcPr>
          <w:p w:rsidR="00DD4553" w:rsidRPr="00F3089D" w:rsidRDefault="00DD4553" w:rsidP="00490B5E">
            <w:pPr>
              <w:jc w:val="both"/>
              <w:rPr>
                <w:rFonts w:eastAsia="Times New Roman"/>
                <w:sz w:val="24"/>
                <w:szCs w:val="24"/>
                <w:lang w:eastAsia="de-DE"/>
              </w:rPr>
            </w:pPr>
            <w:r w:rsidRPr="00F3089D">
              <w:rPr>
                <w:rFonts w:eastAsia="Times New Roman"/>
                <w:b/>
                <w:bCs/>
                <w:iCs/>
                <w:sz w:val="24"/>
                <w:szCs w:val="24"/>
                <w:lang w:eastAsia="de-DE"/>
              </w:rPr>
              <w:t>2006</w:t>
            </w:r>
          </w:p>
        </w:tc>
        <w:tc>
          <w:tcPr>
            <w:tcW w:w="7057" w:type="dxa"/>
            <w:hideMark/>
          </w:tcPr>
          <w:p w:rsidR="00DD4553" w:rsidRPr="00F3089D" w:rsidRDefault="00DD4553" w:rsidP="00490B5E">
            <w:pPr>
              <w:jc w:val="both"/>
              <w:rPr>
                <w:rFonts w:eastAsia="Times New Roman"/>
                <w:sz w:val="24"/>
                <w:szCs w:val="24"/>
                <w:lang w:eastAsia="de-DE"/>
              </w:rPr>
            </w:pPr>
            <w:r w:rsidRPr="00F3089D">
              <w:rPr>
                <w:rFonts w:eastAsia="Times New Roman"/>
                <w:sz w:val="24"/>
                <w:szCs w:val="24"/>
                <w:lang w:eastAsia="de-DE"/>
              </w:rPr>
              <w:t xml:space="preserve">Neuere Entwicklungen im deutschen Arbeitsrecht (Doitsu Rodoho no saikinno Tenkai), </w:t>
            </w:r>
            <w:r w:rsidRPr="00F3089D">
              <w:rPr>
                <w:rFonts w:eastAsia="Times New Roman"/>
                <w:i/>
                <w:sz w:val="24"/>
                <w:szCs w:val="24"/>
                <w:lang w:eastAsia="de-DE"/>
              </w:rPr>
              <w:t>Gakushuin Review of Law and Politics</w:t>
            </w:r>
            <w:r w:rsidRPr="00F3089D">
              <w:rPr>
                <w:rFonts w:eastAsia="Times New Roman"/>
                <w:sz w:val="24"/>
                <w:szCs w:val="24"/>
                <w:lang w:eastAsia="de-DE"/>
              </w:rPr>
              <w:t>, Band 42</w:t>
            </w:r>
            <w:r>
              <w:rPr>
                <w:rFonts w:eastAsia="Times New Roman"/>
                <w:sz w:val="24"/>
                <w:szCs w:val="24"/>
                <w:lang w:eastAsia="de-DE"/>
              </w:rPr>
              <w:t>,</w:t>
            </w:r>
            <w:r w:rsidRPr="00F3089D">
              <w:rPr>
                <w:rFonts w:eastAsia="Times New Roman"/>
                <w:sz w:val="24"/>
                <w:szCs w:val="24"/>
                <w:lang w:eastAsia="de-DE"/>
              </w:rPr>
              <w:t xml:space="preserve"> September 2006 Nr. 1, Sn. 1 - 18 (in japanischer Sprache; übersetzt von Professor Yoko Hashimoto).</w:t>
            </w:r>
          </w:p>
          <w:p w:rsidR="00DD4553" w:rsidRPr="00F3089D" w:rsidRDefault="00DD4553" w:rsidP="00490B5E">
            <w:pPr>
              <w:jc w:val="both"/>
              <w:rPr>
                <w:rFonts w:eastAsia="Times New Roman"/>
                <w:sz w:val="24"/>
                <w:szCs w:val="24"/>
                <w:lang w:eastAsia="de-DE"/>
              </w:rPr>
            </w:pPr>
          </w:p>
          <w:p w:rsidR="00DD4553" w:rsidRPr="00F3089D" w:rsidRDefault="00DD4553" w:rsidP="00490B5E">
            <w:pPr>
              <w:jc w:val="both"/>
              <w:rPr>
                <w:rFonts w:eastAsia="Times New Roman"/>
                <w:sz w:val="24"/>
                <w:szCs w:val="24"/>
                <w:lang w:eastAsia="de-DE"/>
              </w:rPr>
            </w:pPr>
            <w:r w:rsidRPr="00F3089D">
              <w:rPr>
                <w:rFonts w:eastAsia="Times New Roman"/>
                <w:sz w:val="24"/>
                <w:szCs w:val="24"/>
                <w:lang w:eastAsia="de-DE"/>
              </w:rPr>
              <w:t xml:space="preserve">Rechtsprechung zum Betriebsübergang nach § 613a BGB im Jahre 2005, in: </w:t>
            </w:r>
            <w:r w:rsidRPr="00F3089D">
              <w:rPr>
                <w:rFonts w:eastAsia="Times New Roman"/>
                <w:i/>
                <w:sz w:val="24"/>
                <w:szCs w:val="24"/>
                <w:lang w:eastAsia="de-DE"/>
              </w:rPr>
              <w:t>Betriebs-Berater (BB)</w:t>
            </w:r>
            <w:r w:rsidRPr="00F3089D">
              <w:rPr>
                <w:rFonts w:eastAsia="Times New Roman"/>
                <w:sz w:val="24"/>
                <w:szCs w:val="24"/>
                <w:lang w:eastAsia="de-DE"/>
              </w:rPr>
              <w:t xml:space="preserve"> 2006, Sn. 2525 - 2532 (zusammen mit Ass. iur. Gesa Hanssen u. Ass. iur. Anita Palonka).</w:t>
            </w:r>
          </w:p>
          <w:p w:rsidR="00DD4553" w:rsidRPr="00F3089D" w:rsidRDefault="00DD4553" w:rsidP="00490B5E">
            <w:pPr>
              <w:jc w:val="both"/>
              <w:rPr>
                <w:rFonts w:eastAsia="Times New Roman"/>
                <w:sz w:val="24"/>
                <w:szCs w:val="24"/>
                <w:lang w:eastAsia="de-DE"/>
              </w:rPr>
            </w:pPr>
          </w:p>
          <w:p w:rsidR="00DD4553" w:rsidRPr="00F3089D" w:rsidRDefault="00DD4553" w:rsidP="00490B5E">
            <w:pPr>
              <w:jc w:val="both"/>
              <w:rPr>
                <w:rFonts w:eastAsia="Times New Roman"/>
                <w:sz w:val="24"/>
                <w:szCs w:val="24"/>
                <w:lang w:eastAsia="de-DE"/>
              </w:rPr>
            </w:pPr>
            <w:r w:rsidRPr="00F3089D">
              <w:rPr>
                <w:rFonts w:eastAsia="Times New Roman"/>
                <w:sz w:val="24"/>
                <w:szCs w:val="24"/>
                <w:lang w:eastAsia="de-DE"/>
              </w:rPr>
              <w:t xml:space="preserve">Die Beschäftigungssituation älterer Arbeitnehmer als Herausforderung für den arbeitsrechtlichen Gesetzgeber, in: </w:t>
            </w:r>
            <w:r w:rsidRPr="00F3089D">
              <w:rPr>
                <w:rFonts w:eastAsia="Times New Roman"/>
                <w:i/>
                <w:sz w:val="24"/>
                <w:szCs w:val="24"/>
                <w:lang w:eastAsia="de-DE"/>
              </w:rPr>
              <w:t>Zeitschrift für Rechtspolitik (ZRP)</w:t>
            </w:r>
            <w:r w:rsidRPr="00F3089D">
              <w:rPr>
                <w:rFonts w:eastAsia="Times New Roman"/>
                <w:sz w:val="24"/>
                <w:szCs w:val="24"/>
                <w:lang w:eastAsia="de-DE"/>
              </w:rPr>
              <w:t xml:space="preserve"> 2006, Sn. 118 – 121.</w:t>
            </w:r>
          </w:p>
          <w:p w:rsidR="00DD4553" w:rsidRPr="00F3089D" w:rsidRDefault="00DD4553" w:rsidP="00490B5E">
            <w:pPr>
              <w:jc w:val="both"/>
              <w:rPr>
                <w:rFonts w:eastAsia="Times New Roman"/>
                <w:sz w:val="24"/>
                <w:szCs w:val="24"/>
                <w:lang w:eastAsia="de-DE"/>
              </w:rPr>
            </w:pPr>
          </w:p>
        </w:tc>
      </w:tr>
      <w:tr w:rsidR="00DD4553" w:rsidRPr="00F3089D" w:rsidTr="00EB0EB5">
        <w:trPr>
          <w:tblCellSpacing w:w="0" w:type="dxa"/>
        </w:trPr>
        <w:tc>
          <w:tcPr>
            <w:tcW w:w="2013" w:type="dxa"/>
            <w:hideMark/>
          </w:tcPr>
          <w:p w:rsidR="00DD4553" w:rsidRPr="00F3089D" w:rsidRDefault="00DD4553" w:rsidP="00490B5E">
            <w:pPr>
              <w:jc w:val="both"/>
              <w:rPr>
                <w:rFonts w:eastAsia="Times New Roman"/>
                <w:sz w:val="24"/>
                <w:szCs w:val="24"/>
                <w:lang w:eastAsia="de-DE"/>
              </w:rPr>
            </w:pPr>
            <w:r w:rsidRPr="00F3089D">
              <w:rPr>
                <w:rFonts w:eastAsia="Times New Roman"/>
                <w:b/>
                <w:bCs/>
                <w:iCs/>
                <w:sz w:val="24"/>
                <w:szCs w:val="24"/>
                <w:lang w:eastAsia="de-DE"/>
              </w:rPr>
              <w:t>2005</w:t>
            </w:r>
          </w:p>
        </w:tc>
        <w:tc>
          <w:tcPr>
            <w:tcW w:w="7057" w:type="dxa"/>
            <w:hideMark/>
          </w:tcPr>
          <w:p w:rsidR="00DD4553" w:rsidRPr="00F3089D" w:rsidRDefault="00DD4553" w:rsidP="00490B5E">
            <w:pPr>
              <w:jc w:val="both"/>
              <w:rPr>
                <w:rFonts w:eastAsia="Times New Roman"/>
                <w:sz w:val="24"/>
                <w:szCs w:val="24"/>
                <w:lang w:eastAsia="de-DE"/>
              </w:rPr>
            </w:pPr>
            <w:r w:rsidRPr="00F3089D">
              <w:rPr>
                <w:rFonts w:eastAsia="Times New Roman"/>
                <w:sz w:val="24"/>
                <w:szCs w:val="24"/>
                <w:lang w:eastAsia="de-DE"/>
              </w:rPr>
              <w:t xml:space="preserve">Rechtsprechung zum Betriebsübergang nach § 613a BGB im Jahre 2004, in: </w:t>
            </w:r>
            <w:r w:rsidRPr="00F3089D">
              <w:rPr>
                <w:rFonts w:eastAsia="Times New Roman"/>
                <w:i/>
                <w:sz w:val="24"/>
                <w:szCs w:val="24"/>
                <w:lang w:eastAsia="de-DE"/>
              </w:rPr>
              <w:t>Betriebs-Berater (BB)</w:t>
            </w:r>
            <w:r w:rsidRPr="00F3089D">
              <w:rPr>
                <w:rFonts w:eastAsia="Times New Roman"/>
                <w:sz w:val="24"/>
                <w:szCs w:val="24"/>
                <w:lang w:eastAsia="de-DE"/>
              </w:rPr>
              <w:t xml:space="preserve"> 2005, Sn. 1445 – 1453.</w:t>
            </w:r>
          </w:p>
          <w:p w:rsidR="00DD4553" w:rsidRPr="00F3089D" w:rsidRDefault="00DD4553" w:rsidP="00490B5E">
            <w:pPr>
              <w:jc w:val="both"/>
              <w:rPr>
                <w:rFonts w:eastAsia="Times New Roman"/>
                <w:sz w:val="24"/>
                <w:szCs w:val="24"/>
                <w:lang w:eastAsia="de-DE"/>
              </w:rPr>
            </w:pPr>
          </w:p>
          <w:p w:rsidR="00DD4553" w:rsidRPr="00F3089D" w:rsidRDefault="00DD4553" w:rsidP="00E705AA">
            <w:pPr>
              <w:jc w:val="both"/>
              <w:rPr>
                <w:rFonts w:eastAsia="Times New Roman"/>
                <w:sz w:val="24"/>
                <w:szCs w:val="24"/>
                <w:lang w:eastAsia="de-DE"/>
              </w:rPr>
            </w:pPr>
            <w:r w:rsidRPr="00F3089D">
              <w:rPr>
                <w:rFonts w:eastAsia="Times New Roman"/>
                <w:sz w:val="24"/>
                <w:szCs w:val="24"/>
                <w:lang w:eastAsia="de-DE"/>
              </w:rPr>
              <w:t>Europarechtliche Schranken für die Befristung von Arbeitsverträgen mit älteren Arbeitnehmern?, in</w:t>
            </w:r>
            <w:r w:rsidRPr="00F3089D">
              <w:rPr>
                <w:rFonts w:eastAsia="Times New Roman"/>
                <w:i/>
                <w:sz w:val="24"/>
                <w:szCs w:val="24"/>
                <w:lang w:eastAsia="de-DE"/>
              </w:rPr>
              <w:t>: Europäische Zeitschrift für Wirtschaftsrecht (EuZW)</w:t>
            </w:r>
            <w:r w:rsidRPr="00F3089D">
              <w:rPr>
                <w:rFonts w:eastAsia="Times New Roman"/>
                <w:sz w:val="24"/>
                <w:szCs w:val="24"/>
                <w:lang w:eastAsia="de-DE"/>
              </w:rPr>
              <w:t xml:space="preserve"> 2005, Sn. 583 – 587.</w:t>
            </w:r>
          </w:p>
          <w:p w:rsidR="00DD4553" w:rsidRPr="00F3089D" w:rsidRDefault="00DD4553" w:rsidP="00E705AA">
            <w:pPr>
              <w:jc w:val="both"/>
              <w:rPr>
                <w:rFonts w:eastAsia="Times New Roman"/>
                <w:sz w:val="24"/>
                <w:szCs w:val="24"/>
                <w:lang w:eastAsia="de-DE"/>
              </w:rPr>
            </w:pPr>
          </w:p>
        </w:tc>
      </w:tr>
      <w:tr w:rsidR="00DD4553" w:rsidRPr="00F3089D" w:rsidTr="00EB0EB5">
        <w:trPr>
          <w:tblCellSpacing w:w="0" w:type="dxa"/>
        </w:trPr>
        <w:tc>
          <w:tcPr>
            <w:tcW w:w="2013" w:type="dxa"/>
            <w:hideMark/>
          </w:tcPr>
          <w:p w:rsidR="00DD4553" w:rsidRPr="00F3089D" w:rsidRDefault="00DD4553" w:rsidP="00490B5E">
            <w:pPr>
              <w:jc w:val="both"/>
              <w:rPr>
                <w:rFonts w:eastAsia="Times New Roman"/>
                <w:sz w:val="24"/>
                <w:szCs w:val="24"/>
                <w:lang w:eastAsia="de-DE"/>
              </w:rPr>
            </w:pPr>
            <w:r w:rsidRPr="00F3089D">
              <w:rPr>
                <w:rFonts w:eastAsia="Times New Roman"/>
                <w:b/>
                <w:bCs/>
                <w:iCs/>
                <w:sz w:val="24"/>
                <w:szCs w:val="24"/>
                <w:lang w:eastAsia="de-DE"/>
              </w:rPr>
              <w:t>2004</w:t>
            </w:r>
          </w:p>
        </w:tc>
        <w:tc>
          <w:tcPr>
            <w:tcW w:w="7057" w:type="dxa"/>
            <w:hideMark/>
          </w:tcPr>
          <w:p w:rsidR="00DD4553" w:rsidRPr="00F3089D" w:rsidRDefault="00DD4553" w:rsidP="00490B5E">
            <w:pPr>
              <w:jc w:val="both"/>
              <w:rPr>
                <w:rFonts w:eastAsia="Times New Roman"/>
                <w:sz w:val="24"/>
                <w:szCs w:val="24"/>
                <w:lang w:eastAsia="de-DE"/>
              </w:rPr>
            </w:pPr>
            <w:r w:rsidRPr="00F3089D">
              <w:rPr>
                <w:rFonts w:eastAsia="Times New Roman"/>
                <w:sz w:val="24"/>
                <w:szCs w:val="24"/>
                <w:lang w:eastAsia="de-DE"/>
              </w:rPr>
              <w:t xml:space="preserve">Arbeitsrecht zwischen Markt und gesellschaftspolitischen Herausforderungen, in: </w:t>
            </w:r>
            <w:r w:rsidRPr="00F3089D">
              <w:rPr>
                <w:rFonts w:eastAsia="Times New Roman"/>
                <w:i/>
                <w:sz w:val="24"/>
                <w:szCs w:val="24"/>
                <w:lang w:eastAsia="de-DE"/>
              </w:rPr>
              <w:t>Zeitschrift für Rechtspolitik (ZRP)</w:t>
            </w:r>
            <w:r w:rsidRPr="00F3089D">
              <w:rPr>
                <w:rFonts w:eastAsia="Times New Roman"/>
                <w:sz w:val="24"/>
                <w:szCs w:val="24"/>
                <w:lang w:eastAsia="de-DE"/>
              </w:rPr>
              <w:t xml:space="preserve"> 2004, Sn. 142 - 146.</w:t>
            </w:r>
          </w:p>
          <w:p w:rsidR="00DD4553" w:rsidRPr="00F3089D" w:rsidRDefault="00DD4553" w:rsidP="00490B5E">
            <w:pPr>
              <w:jc w:val="both"/>
              <w:rPr>
                <w:rFonts w:eastAsia="Times New Roman"/>
                <w:sz w:val="24"/>
                <w:szCs w:val="24"/>
                <w:lang w:eastAsia="de-DE"/>
              </w:rPr>
            </w:pPr>
          </w:p>
          <w:p w:rsidR="00DD4553" w:rsidRPr="00F3089D" w:rsidRDefault="00DD4553" w:rsidP="00E705AA">
            <w:pPr>
              <w:jc w:val="both"/>
              <w:rPr>
                <w:rFonts w:eastAsia="Times New Roman"/>
                <w:sz w:val="24"/>
                <w:szCs w:val="24"/>
                <w:lang w:eastAsia="de-DE"/>
              </w:rPr>
            </w:pPr>
            <w:r w:rsidRPr="00F3089D">
              <w:rPr>
                <w:rFonts w:eastAsia="Times New Roman"/>
                <w:sz w:val="24"/>
                <w:szCs w:val="24"/>
                <w:lang w:eastAsia="de-DE"/>
              </w:rPr>
              <w:t xml:space="preserve">Allgemeine Diskriminierungsrichtlinien, in: </w:t>
            </w:r>
            <w:r w:rsidRPr="00F3089D">
              <w:rPr>
                <w:rFonts w:eastAsia="Times New Roman"/>
                <w:i/>
                <w:sz w:val="24"/>
                <w:szCs w:val="24"/>
                <w:lang w:eastAsia="de-DE"/>
              </w:rPr>
              <w:t>Der Personalrat (PersR)</w:t>
            </w:r>
            <w:r w:rsidRPr="00F3089D">
              <w:rPr>
                <w:rFonts w:eastAsia="Times New Roman"/>
                <w:sz w:val="24"/>
                <w:szCs w:val="24"/>
                <w:lang w:eastAsia="de-DE"/>
              </w:rPr>
              <w:t xml:space="preserve"> 2004, Sn. 407 – 410.</w:t>
            </w:r>
          </w:p>
          <w:p w:rsidR="00DD4553" w:rsidRPr="00F3089D" w:rsidRDefault="00DD4553" w:rsidP="00E705AA">
            <w:pPr>
              <w:jc w:val="both"/>
              <w:rPr>
                <w:rFonts w:eastAsia="Times New Roman"/>
                <w:sz w:val="24"/>
                <w:szCs w:val="24"/>
                <w:lang w:eastAsia="de-DE"/>
              </w:rPr>
            </w:pPr>
          </w:p>
          <w:p w:rsidR="00DD4553" w:rsidRPr="00F3089D" w:rsidRDefault="00DD4553" w:rsidP="00E705AA">
            <w:pPr>
              <w:jc w:val="both"/>
              <w:rPr>
                <w:rFonts w:eastAsia="Times New Roman"/>
                <w:sz w:val="24"/>
                <w:szCs w:val="24"/>
                <w:lang w:eastAsia="de-DE"/>
              </w:rPr>
            </w:pPr>
            <w:r w:rsidRPr="00F3089D">
              <w:rPr>
                <w:rFonts w:eastAsia="Times New Roman"/>
                <w:sz w:val="24"/>
                <w:szCs w:val="24"/>
                <w:lang w:eastAsia="de-DE"/>
              </w:rPr>
              <w:t xml:space="preserve">Tarifvertragsrecht in den Niederlanden und Deutschland im Vergleich, in: </w:t>
            </w:r>
            <w:r w:rsidRPr="00F3089D">
              <w:rPr>
                <w:rFonts w:eastAsia="Times New Roman"/>
                <w:i/>
                <w:sz w:val="24"/>
                <w:szCs w:val="24"/>
                <w:lang w:eastAsia="de-DE"/>
              </w:rPr>
              <w:t>Zeitschrift für ausländisches und internationales Arbeits- und Sozialrecht (ZIAS)</w:t>
            </w:r>
            <w:r w:rsidRPr="00F3089D">
              <w:rPr>
                <w:rFonts w:eastAsia="Times New Roman"/>
                <w:sz w:val="24"/>
                <w:szCs w:val="24"/>
                <w:lang w:eastAsia="de-DE"/>
              </w:rPr>
              <w:t xml:space="preserve"> 2004, Sn. 57 -72.</w:t>
            </w:r>
          </w:p>
          <w:p w:rsidR="00DD4553" w:rsidRPr="00F3089D" w:rsidRDefault="00DD4553" w:rsidP="00E705AA">
            <w:pPr>
              <w:jc w:val="both"/>
              <w:rPr>
                <w:rFonts w:eastAsia="Times New Roman"/>
                <w:sz w:val="24"/>
                <w:szCs w:val="24"/>
                <w:lang w:eastAsia="de-DE"/>
              </w:rPr>
            </w:pPr>
          </w:p>
          <w:p w:rsidR="00DD4553" w:rsidRPr="00F3089D" w:rsidRDefault="00DD4553" w:rsidP="00E705AA">
            <w:pPr>
              <w:jc w:val="both"/>
              <w:rPr>
                <w:rFonts w:eastAsia="Times New Roman"/>
                <w:sz w:val="24"/>
                <w:szCs w:val="24"/>
                <w:lang w:eastAsia="de-DE"/>
              </w:rPr>
            </w:pPr>
            <w:r w:rsidRPr="00F3089D">
              <w:rPr>
                <w:rFonts w:eastAsia="Times New Roman"/>
                <w:sz w:val="24"/>
                <w:szCs w:val="24"/>
                <w:lang w:eastAsia="de-DE"/>
              </w:rPr>
              <w:t xml:space="preserve">Arbeitsrecht und Arbeitsbeziehungen in den Niederlanden, in: </w:t>
            </w:r>
            <w:r w:rsidRPr="00F3089D">
              <w:rPr>
                <w:rFonts w:eastAsia="Times New Roman"/>
                <w:i/>
                <w:sz w:val="24"/>
                <w:szCs w:val="24"/>
                <w:lang w:eastAsia="de-DE"/>
              </w:rPr>
              <w:t xml:space="preserve">Gesundheits- und Sozialpolitik (GuS) </w:t>
            </w:r>
            <w:r w:rsidRPr="00F3089D">
              <w:rPr>
                <w:rFonts w:eastAsia="Times New Roman"/>
                <w:sz w:val="24"/>
                <w:szCs w:val="24"/>
                <w:lang w:eastAsia="de-DE"/>
              </w:rPr>
              <w:t>2004, Sn. 39 – 43.</w:t>
            </w:r>
          </w:p>
          <w:p w:rsidR="00DD4553" w:rsidRPr="00F3089D" w:rsidRDefault="00DD4553" w:rsidP="00E705AA">
            <w:pPr>
              <w:jc w:val="both"/>
              <w:rPr>
                <w:rFonts w:eastAsia="Times New Roman"/>
                <w:sz w:val="24"/>
                <w:szCs w:val="24"/>
                <w:lang w:eastAsia="de-DE"/>
              </w:rPr>
            </w:pPr>
          </w:p>
          <w:p w:rsidR="00DD4553" w:rsidRPr="00F3089D" w:rsidRDefault="00DD4553" w:rsidP="00E705AA">
            <w:pPr>
              <w:jc w:val="both"/>
              <w:rPr>
                <w:rFonts w:eastAsia="Times New Roman"/>
                <w:sz w:val="24"/>
                <w:szCs w:val="24"/>
                <w:lang w:eastAsia="de-DE"/>
              </w:rPr>
            </w:pPr>
            <w:r w:rsidRPr="00F3089D">
              <w:rPr>
                <w:rFonts w:eastAsia="Times New Roman"/>
                <w:sz w:val="24"/>
                <w:szCs w:val="24"/>
                <w:lang w:eastAsia="de-DE"/>
              </w:rPr>
              <w:t xml:space="preserve">Der Anspruch auf Teilzeitarbeit und seine gerichtliche Durchsetzung in den Niederlanden, Frankreich, Großbritannien, Schweden, Dänemark und der Bundesrepublik Deutschland (zusammen mit Hans Friedrich Eisemann, Matine LeFriant, Lady Jane Liddington, Ann Numhauser-Henning, Lynn Roseberrry, Reinhard Schinz), in: </w:t>
            </w:r>
            <w:r w:rsidRPr="00F3089D">
              <w:rPr>
                <w:rFonts w:eastAsia="Times New Roman"/>
                <w:i/>
                <w:sz w:val="24"/>
                <w:szCs w:val="24"/>
                <w:lang w:eastAsia="de-DE"/>
              </w:rPr>
              <w:t>Recht der Arbeit (RdA)</w:t>
            </w:r>
            <w:r w:rsidRPr="00F3089D">
              <w:rPr>
                <w:rFonts w:eastAsia="Times New Roman"/>
                <w:sz w:val="24"/>
                <w:szCs w:val="24"/>
                <w:lang w:eastAsia="de-DE"/>
              </w:rPr>
              <w:t xml:space="preserve"> 2004, Sn. 129 – 141.</w:t>
            </w:r>
          </w:p>
          <w:p w:rsidR="00DD4553" w:rsidRPr="00F3089D" w:rsidRDefault="00DD4553" w:rsidP="00E705AA">
            <w:pPr>
              <w:jc w:val="both"/>
              <w:rPr>
                <w:rFonts w:eastAsia="Times New Roman"/>
                <w:sz w:val="24"/>
                <w:szCs w:val="24"/>
                <w:lang w:eastAsia="de-DE"/>
              </w:rPr>
            </w:pPr>
          </w:p>
          <w:p w:rsidR="00DD4553" w:rsidRPr="00F3089D" w:rsidRDefault="00DD4553" w:rsidP="00E705AA">
            <w:pPr>
              <w:jc w:val="both"/>
              <w:rPr>
                <w:rFonts w:eastAsia="Times New Roman"/>
                <w:sz w:val="24"/>
                <w:szCs w:val="24"/>
                <w:lang w:eastAsia="de-DE"/>
              </w:rPr>
            </w:pPr>
            <w:r w:rsidRPr="00F3089D">
              <w:rPr>
                <w:rFonts w:eastAsia="Times New Roman"/>
                <w:sz w:val="24"/>
                <w:szCs w:val="24"/>
                <w:lang w:eastAsia="de-DE"/>
              </w:rPr>
              <w:t xml:space="preserve">Omtrent het bestaan en de rechtsgrondslag van een Vredesplicht in Europese Collectieve (arbeids)overeenkomsten (Zum Bestehen und zur Rechtsgrundlage einer Friedenspflicht in Europäischen Tarifverträgen), in: </w:t>
            </w:r>
            <w:r w:rsidRPr="00F3089D">
              <w:rPr>
                <w:rFonts w:eastAsia="Times New Roman"/>
                <w:i/>
                <w:sz w:val="24"/>
                <w:szCs w:val="24"/>
                <w:lang w:eastAsia="de-DE"/>
              </w:rPr>
              <w:t>Sociaal Recht (Niederlande)</w:t>
            </w:r>
            <w:r w:rsidRPr="00F3089D">
              <w:rPr>
                <w:rFonts w:eastAsia="Times New Roman"/>
                <w:sz w:val="24"/>
                <w:szCs w:val="24"/>
                <w:lang w:eastAsia="de-DE"/>
              </w:rPr>
              <w:t xml:space="preserve"> 2004, Sn. 152 – 155.</w:t>
            </w:r>
          </w:p>
          <w:p w:rsidR="00DD4553" w:rsidRPr="00F3089D" w:rsidRDefault="00DD4553" w:rsidP="00E705AA">
            <w:pPr>
              <w:jc w:val="both"/>
              <w:rPr>
                <w:rFonts w:eastAsia="Times New Roman"/>
                <w:sz w:val="24"/>
                <w:szCs w:val="24"/>
                <w:lang w:eastAsia="de-DE"/>
              </w:rPr>
            </w:pPr>
          </w:p>
          <w:p w:rsidR="00DD4553" w:rsidRPr="00F3089D" w:rsidRDefault="00DD4553" w:rsidP="00E705AA">
            <w:pPr>
              <w:jc w:val="both"/>
              <w:rPr>
                <w:rFonts w:eastAsia="Times New Roman"/>
                <w:sz w:val="24"/>
                <w:szCs w:val="24"/>
                <w:lang w:eastAsia="de-DE"/>
              </w:rPr>
            </w:pPr>
            <w:r w:rsidRPr="00F3089D">
              <w:rPr>
                <w:rFonts w:eastAsia="Times New Roman"/>
                <w:sz w:val="24"/>
                <w:szCs w:val="24"/>
                <w:lang w:eastAsia="de-DE"/>
              </w:rPr>
              <w:t xml:space="preserve">Die „lebensverlaufbezogene“ Politik in den Niederlanden: Ein Beispiel für Deutschland?, in: </w:t>
            </w:r>
            <w:r w:rsidRPr="00F3089D">
              <w:rPr>
                <w:rFonts w:eastAsia="Times New Roman"/>
                <w:i/>
                <w:sz w:val="24"/>
                <w:szCs w:val="24"/>
                <w:lang w:eastAsia="de-DE"/>
              </w:rPr>
              <w:t xml:space="preserve">Sozialer Fortschritt </w:t>
            </w:r>
            <w:r w:rsidRPr="00F3089D">
              <w:rPr>
                <w:rFonts w:eastAsia="Times New Roman"/>
                <w:sz w:val="24"/>
                <w:szCs w:val="24"/>
                <w:lang w:eastAsia="de-DE"/>
              </w:rPr>
              <w:t>2004, Sn. 173 – 178.</w:t>
            </w:r>
          </w:p>
          <w:p w:rsidR="00DD4553" w:rsidRPr="00F3089D" w:rsidRDefault="00DD4553" w:rsidP="00E705AA">
            <w:pPr>
              <w:jc w:val="both"/>
              <w:rPr>
                <w:rFonts w:eastAsia="Times New Roman"/>
                <w:sz w:val="24"/>
                <w:szCs w:val="24"/>
                <w:lang w:eastAsia="de-DE"/>
              </w:rPr>
            </w:pPr>
          </w:p>
          <w:p w:rsidR="00DD4553" w:rsidRPr="00F3089D" w:rsidRDefault="00DD4553" w:rsidP="00E705AA">
            <w:pPr>
              <w:jc w:val="both"/>
              <w:rPr>
                <w:rFonts w:eastAsia="Times New Roman"/>
                <w:sz w:val="24"/>
                <w:szCs w:val="24"/>
                <w:lang w:eastAsia="de-DE"/>
              </w:rPr>
            </w:pPr>
            <w:r w:rsidRPr="00F3089D">
              <w:rPr>
                <w:rFonts w:eastAsia="Times New Roman"/>
                <w:sz w:val="24"/>
                <w:szCs w:val="24"/>
                <w:lang w:eastAsia="de-DE"/>
              </w:rPr>
              <w:t xml:space="preserve">Allgemeine Antidiskriminierungsrichtlinien, in: </w:t>
            </w:r>
            <w:r w:rsidRPr="00F3089D">
              <w:rPr>
                <w:rFonts w:eastAsia="Times New Roman"/>
                <w:i/>
                <w:sz w:val="24"/>
                <w:szCs w:val="24"/>
                <w:lang w:eastAsia="de-DE"/>
              </w:rPr>
              <w:t>Arbeitsrecht im Betrieb (AiB)/Der Personalrat</w:t>
            </w:r>
            <w:r w:rsidRPr="00F3089D">
              <w:rPr>
                <w:rFonts w:eastAsia="Times New Roman"/>
                <w:sz w:val="24"/>
                <w:szCs w:val="24"/>
                <w:lang w:eastAsia="de-DE"/>
              </w:rPr>
              <w:t>, Gemeinsames Schwerpunktheft 11/2004, Sn. 650 – 654.</w:t>
            </w:r>
          </w:p>
          <w:p w:rsidR="00DD4553" w:rsidRPr="00F3089D" w:rsidRDefault="00DD4553" w:rsidP="00E705AA">
            <w:pPr>
              <w:jc w:val="both"/>
              <w:rPr>
                <w:rFonts w:eastAsia="Times New Roman"/>
                <w:sz w:val="24"/>
                <w:szCs w:val="24"/>
                <w:lang w:eastAsia="de-DE"/>
              </w:rPr>
            </w:pPr>
          </w:p>
          <w:p w:rsidR="00DD4553" w:rsidRPr="00F3089D" w:rsidRDefault="00DD4553" w:rsidP="00E705AA">
            <w:pPr>
              <w:jc w:val="both"/>
              <w:rPr>
                <w:rFonts w:eastAsia="Times New Roman"/>
                <w:sz w:val="24"/>
                <w:szCs w:val="24"/>
                <w:lang w:eastAsia="de-DE"/>
              </w:rPr>
            </w:pPr>
            <w:r w:rsidRPr="00F3089D">
              <w:rPr>
                <w:rFonts w:eastAsia="Times New Roman"/>
                <w:sz w:val="24"/>
                <w:szCs w:val="24"/>
                <w:lang w:eastAsia="de-DE"/>
              </w:rPr>
              <w:t xml:space="preserve">Der soziale Dialog auf Europäischer Ebene, in: </w:t>
            </w:r>
            <w:r w:rsidRPr="00F3089D">
              <w:rPr>
                <w:rFonts w:eastAsia="Times New Roman"/>
                <w:i/>
                <w:sz w:val="24"/>
                <w:szCs w:val="24"/>
                <w:lang w:eastAsia="de-DE"/>
              </w:rPr>
              <w:t>Zeitschrift für Europäisches Arbeits- und Sozialrecht (ZESAR)</w:t>
            </w:r>
            <w:r w:rsidRPr="00F3089D">
              <w:rPr>
                <w:rFonts w:eastAsia="Times New Roman"/>
                <w:sz w:val="24"/>
                <w:szCs w:val="24"/>
                <w:lang w:eastAsia="de-DE"/>
              </w:rPr>
              <w:t xml:space="preserve"> 2004, Sn. 443 – 451.</w:t>
            </w:r>
          </w:p>
          <w:p w:rsidR="00DD4553" w:rsidRPr="00F3089D" w:rsidRDefault="00DD4553" w:rsidP="00490B5E">
            <w:pPr>
              <w:jc w:val="both"/>
              <w:rPr>
                <w:rFonts w:eastAsia="Times New Roman"/>
                <w:sz w:val="24"/>
                <w:szCs w:val="24"/>
                <w:lang w:eastAsia="de-DE"/>
              </w:rPr>
            </w:pPr>
          </w:p>
        </w:tc>
      </w:tr>
      <w:tr w:rsidR="00DD4553" w:rsidRPr="00F3089D" w:rsidTr="00EB0EB5">
        <w:trPr>
          <w:tblCellSpacing w:w="0" w:type="dxa"/>
        </w:trPr>
        <w:tc>
          <w:tcPr>
            <w:tcW w:w="2013" w:type="dxa"/>
            <w:hideMark/>
          </w:tcPr>
          <w:p w:rsidR="00DD4553" w:rsidRPr="00F3089D" w:rsidRDefault="00DD4553" w:rsidP="00490B5E">
            <w:pPr>
              <w:jc w:val="both"/>
              <w:rPr>
                <w:rFonts w:eastAsia="Times New Roman"/>
                <w:sz w:val="24"/>
                <w:szCs w:val="24"/>
                <w:lang w:eastAsia="de-DE"/>
              </w:rPr>
            </w:pPr>
            <w:r w:rsidRPr="00F3089D">
              <w:rPr>
                <w:rFonts w:eastAsia="Times New Roman"/>
                <w:b/>
                <w:bCs/>
                <w:iCs/>
                <w:sz w:val="24"/>
                <w:szCs w:val="24"/>
                <w:lang w:eastAsia="de-DE"/>
              </w:rPr>
              <w:t>2003</w:t>
            </w:r>
          </w:p>
        </w:tc>
        <w:tc>
          <w:tcPr>
            <w:tcW w:w="7057" w:type="dxa"/>
            <w:hideMark/>
          </w:tcPr>
          <w:p w:rsidR="00DD4553" w:rsidRPr="00F3089D" w:rsidRDefault="00DD4553" w:rsidP="00490B5E">
            <w:pPr>
              <w:jc w:val="both"/>
              <w:rPr>
                <w:rFonts w:eastAsia="Times New Roman"/>
                <w:sz w:val="24"/>
                <w:szCs w:val="24"/>
                <w:lang w:eastAsia="de-DE"/>
              </w:rPr>
            </w:pPr>
            <w:r w:rsidRPr="00F3089D">
              <w:rPr>
                <w:rFonts w:eastAsia="Times New Roman"/>
                <w:sz w:val="24"/>
                <w:szCs w:val="24"/>
                <w:lang w:eastAsia="de-DE"/>
              </w:rPr>
              <w:t xml:space="preserve">Freistellungsrecht des Arbeitgebers – Anwendung tarifvertraglicher Vorruhestandsregelung, in: </w:t>
            </w:r>
            <w:r w:rsidRPr="00F3089D">
              <w:rPr>
                <w:rFonts w:eastAsia="Times New Roman"/>
                <w:i/>
                <w:sz w:val="24"/>
                <w:szCs w:val="24"/>
                <w:lang w:eastAsia="de-DE"/>
              </w:rPr>
              <w:t>Sammlung Arbeitsrechtlicher Entscheidungen (SAE)</w:t>
            </w:r>
            <w:r w:rsidRPr="00F3089D">
              <w:rPr>
                <w:rFonts w:eastAsia="Times New Roman"/>
                <w:sz w:val="24"/>
                <w:szCs w:val="24"/>
                <w:lang w:eastAsia="de-DE"/>
              </w:rPr>
              <w:t xml:space="preserve"> 2003, Sn. 99 – 101.</w:t>
            </w:r>
          </w:p>
          <w:p w:rsidR="00DD4553" w:rsidRPr="00F3089D" w:rsidRDefault="00DD4553" w:rsidP="00490B5E">
            <w:pPr>
              <w:jc w:val="both"/>
              <w:rPr>
                <w:rFonts w:eastAsia="Times New Roman"/>
                <w:sz w:val="24"/>
                <w:szCs w:val="24"/>
                <w:lang w:eastAsia="de-DE"/>
              </w:rPr>
            </w:pPr>
          </w:p>
          <w:p w:rsidR="00DD4553" w:rsidRPr="00F3089D" w:rsidRDefault="00DD4553" w:rsidP="00490B5E">
            <w:pPr>
              <w:jc w:val="both"/>
              <w:rPr>
                <w:rFonts w:eastAsia="Times New Roman"/>
                <w:sz w:val="24"/>
                <w:szCs w:val="24"/>
                <w:lang w:val="en-US" w:eastAsia="de-DE"/>
              </w:rPr>
            </w:pPr>
            <w:r w:rsidRPr="00F3089D">
              <w:rPr>
                <w:rFonts w:eastAsia="Times New Roman"/>
                <w:sz w:val="24"/>
                <w:szCs w:val="24"/>
                <w:lang w:val="en-US" w:eastAsia="de-DE"/>
              </w:rPr>
              <w:t xml:space="preserve">Temporary Agency Work in Germany: Reflections on Recent Developments, in: </w:t>
            </w:r>
            <w:r w:rsidRPr="00F3089D">
              <w:rPr>
                <w:rFonts w:eastAsia="Times New Roman"/>
                <w:i/>
                <w:sz w:val="24"/>
                <w:szCs w:val="24"/>
                <w:lang w:val="en-US" w:eastAsia="de-DE"/>
              </w:rPr>
              <w:t>The International Journal of Comparative Labour Law and Industrial Relations,</w:t>
            </w:r>
            <w:r w:rsidRPr="00F3089D">
              <w:rPr>
                <w:rFonts w:eastAsia="Times New Roman"/>
                <w:sz w:val="24"/>
                <w:szCs w:val="24"/>
                <w:lang w:val="en-US" w:eastAsia="de-DE"/>
              </w:rPr>
              <w:t xml:space="preserve"> 2003, Sn. 387 – 404.</w:t>
            </w:r>
          </w:p>
          <w:p w:rsidR="00DD4553" w:rsidRPr="00F3089D" w:rsidRDefault="00DD4553" w:rsidP="00490B5E">
            <w:pPr>
              <w:jc w:val="both"/>
              <w:rPr>
                <w:rFonts w:eastAsia="Times New Roman"/>
                <w:sz w:val="24"/>
                <w:szCs w:val="24"/>
                <w:lang w:val="en-US" w:eastAsia="de-DE"/>
              </w:rPr>
            </w:pPr>
          </w:p>
          <w:p w:rsidR="00DD4553" w:rsidRPr="00F3089D" w:rsidRDefault="00DD4553" w:rsidP="00490B5E">
            <w:pPr>
              <w:jc w:val="both"/>
              <w:rPr>
                <w:rFonts w:eastAsia="Times New Roman"/>
                <w:sz w:val="24"/>
                <w:szCs w:val="24"/>
                <w:lang w:eastAsia="de-DE"/>
              </w:rPr>
            </w:pPr>
            <w:r w:rsidRPr="00F3089D">
              <w:rPr>
                <w:rFonts w:eastAsia="Times New Roman"/>
                <w:sz w:val="24"/>
                <w:szCs w:val="24"/>
                <w:lang w:eastAsia="de-DE"/>
              </w:rPr>
              <w:t xml:space="preserve">Das Spannungsverhältnis von Tarifvertrag und Gesetz beim Grundsatz der Entgeltgleichheit im neuen AÜG, in: </w:t>
            </w:r>
            <w:r w:rsidRPr="00F3089D">
              <w:rPr>
                <w:rFonts w:eastAsia="Times New Roman"/>
                <w:i/>
                <w:sz w:val="24"/>
                <w:szCs w:val="24"/>
                <w:lang w:eastAsia="de-DE"/>
              </w:rPr>
              <w:t>Betriebs-Berater (BB)</w:t>
            </w:r>
            <w:r w:rsidRPr="00F3089D">
              <w:rPr>
                <w:rFonts w:eastAsia="Times New Roman"/>
                <w:sz w:val="24"/>
                <w:szCs w:val="24"/>
                <w:lang w:eastAsia="de-DE"/>
              </w:rPr>
              <w:t xml:space="preserve"> 2003, Sn. 2175 – 2178.</w:t>
            </w:r>
          </w:p>
          <w:p w:rsidR="00DD4553" w:rsidRPr="00F3089D" w:rsidRDefault="00DD4553" w:rsidP="00490B5E">
            <w:pPr>
              <w:jc w:val="both"/>
              <w:rPr>
                <w:rFonts w:eastAsia="Times New Roman"/>
                <w:sz w:val="24"/>
                <w:szCs w:val="24"/>
                <w:lang w:eastAsia="de-DE"/>
              </w:rPr>
            </w:pPr>
          </w:p>
          <w:p w:rsidR="00DD4553" w:rsidRPr="00F3089D" w:rsidRDefault="00DD4553" w:rsidP="00E705AA">
            <w:pPr>
              <w:jc w:val="both"/>
              <w:rPr>
                <w:rFonts w:eastAsia="Times New Roman"/>
                <w:sz w:val="24"/>
                <w:szCs w:val="24"/>
                <w:lang w:eastAsia="de-DE"/>
              </w:rPr>
            </w:pPr>
            <w:r w:rsidRPr="00F3089D">
              <w:rPr>
                <w:rFonts w:eastAsia="Times New Roman"/>
                <w:sz w:val="24"/>
                <w:szCs w:val="24"/>
                <w:lang w:eastAsia="de-DE"/>
              </w:rPr>
              <w:t xml:space="preserve">„Bausteine“ einer Flexibilisierung des deutschen Arbeitsrechts aus rechtsvergleichender Sicht am Beispiel der Niederlande, in: </w:t>
            </w:r>
            <w:r w:rsidRPr="00F3089D">
              <w:rPr>
                <w:rFonts w:eastAsia="Times New Roman"/>
                <w:i/>
                <w:sz w:val="24"/>
                <w:szCs w:val="24"/>
                <w:lang w:eastAsia="de-DE"/>
              </w:rPr>
              <w:t>Zeitschrift für Arbeitsrecht (ZfA)</w:t>
            </w:r>
            <w:r w:rsidRPr="00F3089D">
              <w:rPr>
                <w:rFonts w:eastAsia="Times New Roman"/>
                <w:sz w:val="24"/>
                <w:szCs w:val="24"/>
                <w:lang w:eastAsia="de-DE"/>
              </w:rPr>
              <w:t xml:space="preserve"> 2003, Sn. 1 – 42.</w:t>
            </w:r>
          </w:p>
          <w:p w:rsidR="00DD4553" w:rsidRPr="00F3089D" w:rsidRDefault="00DD4553" w:rsidP="00E705AA">
            <w:pPr>
              <w:jc w:val="both"/>
              <w:rPr>
                <w:rFonts w:eastAsia="Times New Roman"/>
                <w:sz w:val="24"/>
                <w:szCs w:val="24"/>
                <w:lang w:eastAsia="de-DE"/>
              </w:rPr>
            </w:pPr>
          </w:p>
          <w:p w:rsidR="00DD4553" w:rsidRPr="00F3089D" w:rsidRDefault="00DD4553" w:rsidP="00E705AA">
            <w:pPr>
              <w:jc w:val="both"/>
              <w:rPr>
                <w:rFonts w:eastAsia="Times New Roman"/>
                <w:sz w:val="24"/>
                <w:szCs w:val="24"/>
                <w:lang w:eastAsia="de-DE"/>
              </w:rPr>
            </w:pPr>
            <w:r w:rsidRPr="00F3089D">
              <w:rPr>
                <w:rFonts w:eastAsia="Times New Roman"/>
                <w:sz w:val="24"/>
                <w:szCs w:val="24"/>
                <w:lang w:eastAsia="de-DE"/>
              </w:rPr>
              <w:t xml:space="preserve">Die Neuregelung der Arbeitnehmerüberlassung in Deutschland im Lichte des niederländischen Rechts, in: </w:t>
            </w:r>
            <w:r w:rsidRPr="00F3089D">
              <w:rPr>
                <w:rFonts w:eastAsia="Times New Roman"/>
                <w:i/>
                <w:sz w:val="24"/>
                <w:szCs w:val="24"/>
                <w:lang w:eastAsia="de-DE"/>
              </w:rPr>
              <w:t>Recht der Internationalen Wirtschaft – Betriebs-Berater International (RIW)</w:t>
            </w:r>
            <w:r w:rsidRPr="00F3089D">
              <w:rPr>
                <w:rFonts w:eastAsia="Times New Roman"/>
                <w:sz w:val="24"/>
                <w:szCs w:val="24"/>
                <w:lang w:eastAsia="de-DE"/>
              </w:rPr>
              <w:t xml:space="preserve"> 2003, Sn. 265 – 272.</w:t>
            </w:r>
          </w:p>
          <w:p w:rsidR="00DD4553" w:rsidRPr="00F3089D" w:rsidRDefault="00DD4553" w:rsidP="00490B5E">
            <w:pPr>
              <w:jc w:val="both"/>
              <w:rPr>
                <w:rFonts w:eastAsia="Times New Roman"/>
                <w:sz w:val="24"/>
                <w:szCs w:val="24"/>
                <w:lang w:eastAsia="de-DE"/>
              </w:rPr>
            </w:pPr>
          </w:p>
        </w:tc>
      </w:tr>
      <w:tr w:rsidR="00DD4553" w:rsidRPr="00F3089D" w:rsidTr="00EB0EB5">
        <w:trPr>
          <w:tblCellSpacing w:w="0" w:type="dxa"/>
        </w:trPr>
        <w:tc>
          <w:tcPr>
            <w:tcW w:w="2013" w:type="dxa"/>
            <w:hideMark/>
          </w:tcPr>
          <w:p w:rsidR="00DD4553" w:rsidRPr="00F3089D" w:rsidRDefault="00DD4553" w:rsidP="00490B5E">
            <w:pPr>
              <w:jc w:val="both"/>
              <w:rPr>
                <w:rFonts w:eastAsia="Times New Roman"/>
                <w:b/>
                <w:bCs/>
                <w:iCs/>
                <w:sz w:val="24"/>
                <w:szCs w:val="24"/>
                <w:lang w:eastAsia="de-DE"/>
              </w:rPr>
            </w:pPr>
            <w:r w:rsidRPr="00F3089D">
              <w:rPr>
                <w:rFonts w:eastAsia="Times New Roman"/>
                <w:b/>
                <w:bCs/>
                <w:iCs/>
                <w:sz w:val="24"/>
                <w:szCs w:val="24"/>
                <w:lang w:eastAsia="de-DE"/>
              </w:rPr>
              <w:t>2002</w:t>
            </w:r>
          </w:p>
        </w:tc>
        <w:tc>
          <w:tcPr>
            <w:tcW w:w="7057" w:type="dxa"/>
            <w:hideMark/>
          </w:tcPr>
          <w:p w:rsidR="00DD4553" w:rsidRPr="00F3089D" w:rsidRDefault="00DD4553" w:rsidP="00E705AA">
            <w:pPr>
              <w:jc w:val="both"/>
              <w:rPr>
                <w:rFonts w:eastAsia="Times New Roman"/>
                <w:sz w:val="24"/>
                <w:szCs w:val="24"/>
                <w:lang w:eastAsia="de-DE"/>
              </w:rPr>
            </w:pPr>
            <w:r w:rsidRPr="00F3089D">
              <w:rPr>
                <w:rFonts w:eastAsia="Times New Roman"/>
                <w:sz w:val="24"/>
                <w:szCs w:val="24"/>
                <w:lang w:eastAsia="de-DE"/>
              </w:rPr>
              <w:t xml:space="preserve">Zur Abgrenzung des Beseitigungsanspruchs gem. § 1004 Abs. 1 S. 1 BGB vom Schadensersatz wegen unerlaubter Handlung, in: </w:t>
            </w:r>
            <w:r w:rsidRPr="00F3089D">
              <w:rPr>
                <w:rFonts w:eastAsia="Times New Roman"/>
                <w:i/>
                <w:sz w:val="24"/>
                <w:szCs w:val="24"/>
                <w:lang w:eastAsia="de-DE"/>
              </w:rPr>
              <w:t>Zeitschrift für Versicherungsrecht, Haftungs- und Schadensrecht (VersR)</w:t>
            </w:r>
            <w:r w:rsidRPr="00F3089D">
              <w:rPr>
                <w:rFonts w:eastAsia="Times New Roman"/>
                <w:sz w:val="24"/>
                <w:szCs w:val="24"/>
                <w:lang w:eastAsia="de-DE"/>
              </w:rPr>
              <w:t xml:space="preserve"> 2002, Sn. 1205 – 1213.</w:t>
            </w:r>
          </w:p>
          <w:p w:rsidR="00DD4553" w:rsidRPr="00F3089D" w:rsidRDefault="00DD4553" w:rsidP="00E705AA">
            <w:pPr>
              <w:jc w:val="both"/>
              <w:rPr>
                <w:rFonts w:eastAsia="Times New Roman"/>
                <w:sz w:val="24"/>
                <w:szCs w:val="24"/>
                <w:lang w:eastAsia="de-DE"/>
              </w:rPr>
            </w:pPr>
          </w:p>
          <w:p w:rsidR="00DD4553" w:rsidRPr="00F3089D" w:rsidRDefault="00DD4553" w:rsidP="00E705AA">
            <w:pPr>
              <w:jc w:val="both"/>
              <w:rPr>
                <w:rFonts w:eastAsia="Times New Roman"/>
                <w:sz w:val="24"/>
                <w:szCs w:val="24"/>
                <w:lang w:eastAsia="de-DE"/>
              </w:rPr>
            </w:pPr>
            <w:r w:rsidRPr="00F3089D">
              <w:rPr>
                <w:rFonts w:eastAsia="Times New Roman"/>
                <w:sz w:val="24"/>
                <w:szCs w:val="24"/>
                <w:lang w:eastAsia="de-DE"/>
              </w:rPr>
              <w:t xml:space="preserve">Ausschluss der Wissenszurechnung gem. § 166 Abs. 1 BGB bei Bevollmächtigung einer Person aus dem „Lager“ des Vertragspartners?, in: </w:t>
            </w:r>
            <w:r w:rsidRPr="00F3089D">
              <w:rPr>
                <w:rFonts w:eastAsia="Times New Roman"/>
                <w:i/>
                <w:sz w:val="24"/>
                <w:szCs w:val="24"/>
                <w:lang w:eastAsia="de-DE"/>
              </w:rPr>
              <w:t>Juristische Arbeitsblätter (JA)</w:t>
            </w:r>
            <w:r w:rsidRPr="00F3089D">
              <w:rPr>
                <w:rFonts w:eastAsia="Times New Roman"/>
                <w:sz w:val="24"/>
                <w:szCs w:val="24"/>
                <w:lang w:eastAsia="de-DE"/>
              </w:rPr>
              <w:t xml:space="preserve"> 2002, Sn. 511 – 517.</w:t>
            </w:r>
          </w:p>
          <w:p w:rsidR="00DD4553" w:rsidRPr="00F3089D" w:rsidRDefault="00DD4553" w:rsidP="00490B5E">
            <w:pPr>
              <w:jc w:val="both"/>
              <w:rPr>
                <w:rFonts w:eastAsia="Times New Roman"/>
                <w:sz w:val="24"/>
                <w:szCs w:val="24"/>
                <w:lang w:eastAsia="de-DE"/>
              </w:rPr>
            </w:pPr>
          </w:p>
        </w:tc>
      </w:tr>
      <w:tr w:rsidR="00DD4553" w:rsidRPr="00F3089D" w:rsidTr="00EB0EB5">
        <w:trPr>
          <w:tblCellSpacing w:w="0" w:type="dxa"/>
        </w:trPr>
        <w:tc>
          <w:tcPr>
            <w:tcW w:w="2013" w:type="dxa"/>
            <w:hideMark/>
          </w:tcPr>
          <w:p w:rsidR="00DD4553" w:rsidRPr="00F3089D" w:rsidRDefault="00DD4553" w:rsidP="00490B5E">
            <w:pPr>
              <w:jc w:val="both"/>
              <w:rPr>
                <w:rFonts w:eastAsia="Times New Roman"/>
                <w:sz w:val="24"/>
                <w:szCs w:val="24"/>
                <w:lang w:eastAsia="de-DE"/>
              </w:rPr>
            </w:pPr>
            <w:r w:rsidRPr="00F3089D">
              <w:rPr>
                <w:rFonts w:eastAsia="Times New Roman"/>
                <w:b/>
                <w:bCs/>
                <w:iCs/>
                <w:sz w:val="24"/>
                <w:szCs w:val="24"/>
                <w:lang w:eastAsia="de-DE"/>
              </w:rPr>
              <w:t>2001</w:t>
            </w:r>
          </w:p>
        </w:tc>
        <w:tc>
          <w:tcPr>
            <w:tcW w:w="7057" w:type="dxa"/>
            <w:hideMark/>
          </w:tcPr>
          <w:p w:rsidR="00DD4553" w:rsidRPr="00F3089D" w:rsidRDefault="00DD4553" w:rsidP="00E705AA">
            <w:pPr>
              <w:jc w:val="both"/>
              <w:rPr>
                <w:rFonts w:eastAsia="Times New Roman"/>
                <w:sz w:val="24"/>
                <w:szCs w:val="24"/>
                <w:lang w:eastAsia="de-DE"/>
              </w:rPr>
            </w:pPr>
            <w:r w:rsidRPr="00F3089D">
              <w:rPr>
                <w:rFonts w:eastAsia="Times New Roman"/>
                <w:sz w:val="24"/>
                <w:szCs w:val="24"/>
                <w:lang w:eastAsia="de-DE"/>
              </w:rPr>
              <w:t xml:space="preserve">Zur Problematik einer Verlagerung des Verwendungsrisikos bei der Anmietung von Ladenlokalen in einem Einkaufszentrum, in: </w:t>
            </w:r>
            <w:r w:rsidRPr="00F3089D">
              <w:rPr>
                <w:rFonts w:eastAsia="Times New Roman"/>
                <w:i/>
                <w:sz w:val="24"/>
                <w:szCs w:val="24"/>
                <w:lang w:eastAsia="de-DE"/>
              </w:rPr>
              <w:t>Zeitschrift für Miet- und Raumrecht (ZMR)</w:t>
            </w:r>
            <w:r w:rsidRPr="00F3089D">
              <w:rPr>
                <w:rFonts w:eastAsia="Times New Roman"/>
                <w:sz w:val="24"/>
                <w:szCs w:val="24"/>
                <w:lang w:eastAsia="de-DE"/>
              </w:rPr>
              <w:t xml:space="preserve"> 2001, Sn. 493 – 499.</w:t>
            </w:r>
          </w:p>
          <w:p w:rsidR="00DD4553" w:rsidRPr="00F3089D" w:rsidRDefault="00DD4553" w:rsidP="00E705AA">
            <w:pPr>
              <w:jc w:val="both"/>
              <w:rPr>
                <w:rFonts w:eastAsia="Times New Roman"/>
                <w:sz w:val="24"/>
                <w:szCs w:val="24"/>
                <w:lang w:eastAsia="de-DE"/>
              </w:rPr>
            </w:pPr>
          </w:p>
          <w:p w:rsidR="00DD4553" w:rsidRPr="00F3089D" w:rsidRDefault="00DD4553" w:rsidP="00E705AA">
            <w:pPr>
              <w:jc w:val="both"/>
              <w:rPr>
                <w:rFonts w:eastAsia="Times New Roman"/>
                <w:sz w:val="24"/>
                <w:szCs w:val="24"/>
                <w:lang w:eastAsia="de-DE"/>
              </w:rPr>
            </w:pPr>
            <w:r w:rsidRPr="00F3089D">
              <w:rPr>
                <w:rFonts w:eastAsia="Times New Roman"/>
                <w:sz w:val="24"/>
                <w:szCs w:val="24"/>
                <w:lang w:eastAsia="de-DE"/>
              </w:rPr>
              <w:t xml:space="preserve">Der Kalkulationsirrtum zwischen Anfechtung und unzulässiger Rechtsausübung – zugleich Besprechung der Entscheidung des BGH v. 7. 7. 1998 – X ZR 17/97, in: </w:t>
            </w:r>
            <w:r w:rsidRPr="00F3089D">
              <w:rPr>
                <w:rFonts w:eastAsia="Times New Roman"/>
                <w:i/>
                <w:sz w:val="24"/>
                <w:szCs w:val="24"/>
                <w:lang w:eastAsia="de-DE"/>
              </w:rPr>
              <w:t>Juristische Schulung (JuS)</w:t>
            </w:r>
            <w:r w:rsidRPr="00F3089D">
              <w:rPr>
                <w:rFonts w:eastAsia="Times New Roman"/>
                <w:sz w:val="24"/>
                <w:szCs w:val="24"/>
                <w:lang w:eastAsia="de-DE"/>
              </w:rPr>
              <w:t xml:space="preserve"> 2001, Sn. 14 – 20.</w:t>
            </w:r>
          </w:p>
          <w:p w:rsidR="00DD4553" w:rsidRPr="00F3089D" w:rsidRDefault="00DD4553" w:rsidP="00E705AA">
            <w:pPr>
              <w:jc w:val="both"/>
              <w:rPr>
                <w:rFonts w:eastAsia="Times New Roman"/>
                <w:sz w:val="24"/>
                <w:szCs w:val="24"/>
                <w:lang w:eastAsia="de-DE"/>
              </w:rPr>
            </w:pPr>
          </w:p>
          <w:p w:rsidR="00DD4553" w:rsidRPr="00F3089D" w:rsidRDefault="00DD4553" w:rsidP="006C7256">
            <w:pPr>
              <w:jc w:val="both"/>
              <w:rPr>
                <w:rFonts w:eastAsia="Times New Roman"/>
                <w:sz w:val="24"/>
                <w:szCs w:val="24"/>
                <w:lang w:eastAsia="de-DE"/>
              </w:rPr>
            </w:pPr>
            <w:r w:rsidRPr="00F3089D">
              <w:rPr>
                <w:rFonts w:eastAsia="Times New Roman"/>
                <w:sz w:val="24"/>
                <w:szCs w:val="24"/>
                <w:lang w:eastAsia="de-DE"/>
              </w:rPr>
              <w:t xml:space="preserve">Zur Konsolidierung des Betriebsbegriffs in der Rechtsprechung von EuGH und BAG zum Betriebsübergang, in: </w:t>
            </w:r>
            <w:r w:rsidRPr="00F3089D">
              <w:rPr>
                <w:rFonts w:eastAsia="Times New Roman"/>
                <w:i/>
                <w:sz w:val="24"/>
                <w:szCs w:val="24"/>
                <w:lang w:eastAsia="de-DE"/>
              </w:rPr>
              <w:t xml:space="preserve">Zeitschrift für Arbeitsrecht (ZfA), </w:t>
            </w:r>
            <w:r w:rsidRPr="00F3089D">
              <w:rPr>
                <w:rFonts w:eastAsia="Times New Roman"/>
                <w:sz w:val="24"/>
                <w:szCs w:val="24"/>
                <w:lang w:eastAsia="de-DE"/>
              </w:rPr>
              <w:t>2001, Sn. 377 – 395.</w:t>
            </w:r>
          </w:p>
          <w:p w:rsidR="00DD4553" w:rsidRPr="00F3089D" w:rsidRDefault="00DD4553" w:rsidP="00E705AA">
            <w:pPr>
              <w:jc w:val="both"/>
              <w:rPr>
                <w:rFonts w:eastAsia="Times New Roman"/>
                <w:sz w:val="24"/>
                <w:szCs w:val="24"/>
                <w:lang w:eastAsia="de-DE"/>
              </w:rPr>
            </w:pPr>
          </w:p>
          <w:p w:rsidR="00DD4553" w:rsidRPr="00F3089D" w:rsidRDefault="00DD4553" w:rsidP="00E705AA">
            <w:pPr>
              <w:jc w:val="both"/>
              <w:rPr>
                <w:rFonts w:eastAsia="Times New Roman"/>
                <w:sz w:val="24"/>
                <w:szCs w:val="24"/>
                <w:lang w:eastAsia="de-DE"/>
              </w:rPr>
            </w:pPr>
            <w:r w:rsidRPr="00F3089D">
              <w:rPr>
                <w:rFonts w:eastAsia="Times New Roman"/>
                <w:sz w:val="24"/>
                <w:szCs w:val="24"/>
                <w:lang w:eastAsia="de-DE"/>
              </w:rPr>
              <w:t xml:space="preserve">Mitwirkendes Verschulden i. S. d. § 254 BGB durch Abschluss eines Vertrags mit dem Schädiger?, in: </w:t>
            </w:r>
            <w:r w:rsidRPr="00F3089D">
              <w:rPr>
                <w:rFonts w:eastAsia="Times New Roman"/>
                <w:i/>
                <w:sz w:val="24"/>
                <w:szCs w:val="24"/>
                <w:lang w:eastAsia="de-DE"/>
              </w:rPr>
              <w:t>Juristische Rundschau (JR)</w:t>
            </w:r>
            <w:r w:rsidRPr="00F3089D">
              <w:rPr>
                <w:rFonts w:eastAsia="Times New Roman"/>
                <w:sz w:val="24"/>
                <w:szCs w:val="24"/>
                <w:lang w:eastAsia="de-DE"/>
              </w:rPr>
              <w:t xml:space="preserve"> 2001, Sn. 1 – 6.</w:t>
            </w:r>
          </w:p>
          <w:p w:rsidR="00DD4553" w:rsidRPr="00F3089D" w:rsidRDefault="00DD4553" w:rsidP="00E705AA">
            <w:pPr>
              <w:jc w:val="both"/>
              <w:rPr>
                <w:rFonts w:eastAsia="Times New Roman"/>
                <w:sz w:val="24"/>
                <w:szCs w:val="24"/>
                <w:lang w:eastAsia="de-DE"/>
              </w:rPr>
            </w:pPr>
          </w:p>
          <w:p w:rsidR="00DD4553" w:rsidRPr="00F3089D" w:rsidRDefault="00DD4553" w:rsidP="00E705AA">
            <w:pPr>
              <w:jc w:val="both"/>
              <w:rPr>
                <w:rFonts w:eastAsia="Times New Roman"/>
                <w:sz w:val="24"/>
                <w:szCs w:val="24"/>
                <w:lang w:eastAsia="de-DE"/>
              </w:rPr>
            </w:pPr>
            <w:r w:rsidRPr="00F3089D">
              <w:rPr>
                <w:rFonts w:eastAsia="Times New Roman"/>
                <w:sz w:val="24"/>
                <w:szCs w:val="24"/>
                <w:lang w:eastAsia="de-DE"/>
              </w:rPr>
              <w:t xml:space="preserve">Risikoverteilung zwischen Auftraggeber und Makler bei „fehlerhaftem“ Hauptvertrag, in: </w:t>
            </w:r>
            <w:r w:rsidRPr="00F3089D">
              <w:rPr>
                <w:rFonts w:eastAsia="Times New Roman"/>
                <w:i/>
                <w:sz w:val="24"/>
                <w:szCs w:val="24"/>
                <w:lang w:eastAsia="de-DE"/>
              </w:rPr>
              <w:t>Neue Zeitschrift für Miet- und Wohnungsrecht (NZM)</w:t>
            </w:r>
            <w:r w:rsidRPr="00F3089D">
              <w:rPr>
                <w:rFonts w:eastAsia="Times New Roman"/>
                <w:sz w:val="24"/>
                <w:szCs w:val="24"/>
                <w:lang w:eastAsia="de-DE"/>
              </w:rPr>
              <w:t xml:space="preserve"> 2001, Sn. 453 – 458.</w:t>
            </w:r>
          </w:p>
          <w:p w:rsidR="00DD4553" w:rsidRPr="00F3089D" w:rsidRDefault="00DD4553" w:rsidP="00490B5E">
            <w:pPr>
              <w:jc w:val="both"/>
              <w:rPr>
                <w:rFonts w:eastAsia="Times New Roman"/>
                <w:sz w:val="24"/>
                <w:szCs w:val="24"/>
                <w:lang w:eastAsia="de-DE"/>
              </w:rPr>
            </w:pPr>
          </w:p>
        </w:tc>
      </w:tr>
      <w:tr w:rsidR="00DD4553" w:rsidRPr="00F3089D" w:rsidTr="00EB0EB5">
        <w:trPr>
          <w:tblCellSpacing w:w="0" w:type="dxa"/>
        </w:trPr>
        <w:tc>
          <w:tcPr>
            <w:tcW w:w="2013" w:type="dxa"/>
            <w:hideMark/>
          </w:tcPr>
          <w:p w:rsidR="00DD4553" w:rsidRPr="00F3089D" w:rsidRDefault="00DD4553" w:rsidP="00490B5E">
            <w:pPr>
              <w:jc w:val="both"/>
              <w:rPr>
                <w:rFonts w:eastAsia="Times New Roman"/>
                <w:sz w:val="24"/>
                <w:szCs w:val="24"/>
                <w:lang w:eastAsia="de-DE"/>
              </w:rPr>
            </w:pPr>
            <w:r w:rsidRPr="00F3089D">
              <w:rPr>
                <w:rFonts w:eastAsia="Times New Roman"/>
                <w:b/>
                <w:bCs/>
                <w:iCs/>
                <w:sz w:val="24"/>
                <w:szCs w:val="24"/>
                <w:lang w:eastAsia="de-DE"/>
              </w:rPr>
              <w:t>2000</w:t>
            </w:r>
          </w:p>
        </w:tc>
        <w:tc>
          <w:tcPr>
            <w:tcW w:w="7057" w:type="dxa"/>
            <w:hideMark/>
          </w:tcPr>
          <w:p w:rsidR="00DD4553" w:rsidRPr="00F3089D" w:rsidRDefault="00DD4553" w:rsidP="00490B5E">
            <w:pPr>
              <w:jc w:val="both"/>
              <w:rPr>
                <w:rFonts w:eastAsia="Times New Roman"/>
                <w:sz w:val="24"/>
                <w:szCs w:val="24"/>
                <w:lang w:eastAsia="de-DE"/>
              </w:rPr>
            </w:pPr>
            <w:r w:rsidRPr="00F3089D">
              <w:rPr>
                <w:rFonts w:eastAsia="Times New Roman"/>
                <w:sz w:val="24"/>
                <w:szCs w:val="24"/>
                <w:lang w:eastAsia="de-DE"/>
              </w:rPr>
              <w:t xml:space="preserve">Probleme der Tarifgebundenheit bei Normen über gemeinsame Einrichtungen der Tarifvertragsparteien, in: </w:t>
            </w:r>
            <w:r w:rsidRPr="00F3089D">
              <w:rPr>
                <w:rFonts w:eastAsia="Times New Roman"/>
                <w:i/>
                <w:sz w:val="24"/>
                <w:szCs w:val="24"/>
                <w:lang w:eastAsia="de-DE"/>
              </w:rPr>
              <w:t>Recht der Arbeit (RdA),</w:t>
            </w:r>
            <w:r w:rsidRPr="00F3089D">
              <w:rPr>
                <w:rFonts w:eastAsia="Times New Roman"/>
                <w:sz w:val="24"/>
                <w:szCs w:val="24"/>
                <w:lang w:eastAsia="de-DE"/>
              </w:rPr>
              <w:t xml:space="preserve"> 2000, Sn. 81 – 87.</w:t>
            </w:r>
          </w:p>
          <w:p w:rsidR="00DD4553" w:rsidRPr="00F3089D" w:rsidRDefault="00DD4553" w:rsidP="00490B5E">
            <w:pPr>
              <w:jc w:val="both"/>
              <w:rPr>
                <w:rFonts w:eastAsia="Times New Roman"/>
                <w:sz w:val="24"/>
                <w:szCs w:val="24"/>
                <w:lang w:eastAsia="de-DE"/>
              </w:rPr>
            </w:pPr>
          </w:p>
          <w:p w:rsidR="00DD4553" w:rsidRPr="00F3089D" w:rsidRDefault="00DD4553" w:rsidP="00006B57">
            <w:pPr>
              <w:jc w:val="both"/>
              <w:rPr>
                <w:rFonts w:eastAsia="Times New Roman"/>
                <w:sz w:val="24"/>
                <w:szCs w:val="24"/>
                <w:lang w:eastAsia="de-DE"/>
              </w:rPr>
            </w:pPr>
            <w:r w:rsidRPr="00F3089D">
              <w:rPr>
                <w:rFonts w:eastAsia="Times New Roman"/>
                <w:sz w:val="24"/>
                <w:szCs w:val="24"/>
                <w:lang w:eastAsia="de-DE"/>
              </w:rPr>
              <w:t xml:space="preserve">Scheingeschäft des Vertreters gem. § 117 BGB und Missbrauch der Vertretungsmacht, in: </w:t>
            </w:r>
            <w:r w:rsidRPr="00F3089D">
              <w:rPr>
                <w:rFonts w:eastAsia="Times New Roman"/>
                <w:i/>
                <w:sz w:val="24"/>
                <w:szCs w:val="24"/>
                <w:lang w:eastAsia="de-DE"/>
              </w:rPr>
              <w:t>Juristische Ausbildung (JurA)</w:t>
            </w:r>
            <w:r w:rsidRPr="00F3089D">
              <w:rPr>
                <w:rFonts w:eastAsia="Times New Roman"/>
                <w:sz w:val="24"/>
                <w:szCs w:val="24"/>
                <w:lang w:eastAsia="de-DE"/>
              </w:rPr>
              <w:t xml:space="preserve"> 2000, Sn. 292 – 296.</w:t>
            </w:r>
          </w:p>
          <w:p w:rsidR="00DD4553" w:rsidRPr="00F3089D" w:rsidRDefault="00DD4553" w:rsidP="00490B5E">
            <w:pPr>
              <w:jc w:val="both"/>
              <w:rPr>
                <w:rFonts w:eastAsia="Times New Roman"/>
                <w:sz w:val="24"/>
                <w:szCs w:val="24"/>
                <w:lang w:eastAsia="de-DE"/>
              </w:rPr>
            </w:pPr>
          </w:p>
          <w:p w:rsidR="00DD4553" w:rsidRPr="00F3089D" w:rsidRDefault="00DD4553" w:rsidP="00961BFE">
            <w:pPr>
              <w:jc w:val="both"/>
              <w:rPr>
                <w:rFonts w:eastAsia="Times New Roman"/>
                <w:sz w:val="24"/>
                <w:szCs w:val="24"/>
                <w:lang w:eastAsia="de-DE"/>
              </w:rPr>
            </w:pPr>
            <w:r w:rsidRPr="00F3089D">
              <w:rPr>
                <w:rFonts w:eastAsia="Times New Roman"/>
                <w:sz w:val="24"/>
                <w:szCs w:val="24"/>
                <w:lang w:eastAsia="de-DE"/>
              </w:rPr>
              <w:t>Firmentarifvertrag und verbandstarifvertragliche</w:t>
            </w:r>
            <w:r w:rsidR="00961BFE">
              <w:rPr>
                <w:rFonts w:eastAsia="Times New Roman"/>
                <w:sz w:val="24"/>
                <w:szCs w:val="24"/>
                <w:lang w:eastAsia="de-DE"/>
              </w:rPr>
              <w:t xml:space="preserve"> </w:t>
            </w:r>
            <w:r w:rsidRPr="00F3089D">
              <w:rPr>
                <w:rFonts w:eastAsia="Times New Roman"/>
                <w:sz w:val="24"/>
                <w:szCs w:val="24"/>
                <w:lang w:eastAsia="de-DE"/>
              </w:rPr>
              <w:t xml:space="preserve"> Meistbegünstigungs</w:t>
            </w:r>
            <w:r w:rsidR="00961BFE">
              <w:rPr>
                <w:rFonts w:eastAsia="Times New Roman"/>
                <w:sz w:val="24"/>
                <w:szCs w:val="24"/>
                <w:lang w:eastAsia="de-DE"/>
              </w:rPr>
              <w:t>-</w:t>
            </w:r>
            <w:r w:rsidRPr="00F3089D">
              <w:rPr>
                <w:rFonts w:eastAsia="Times New Roman"/>
                <w:sz w:val="24"/>
                <w:szCs w:val="24"/>
                <w:lang w:eastAsia="de-DE"/>
              </w:rPr>
              <w:t xml:space="preserve">klausel, in: </w:t>
            </w:r>
            <w:r w:rsidRPr="00F3089D">
              <w:rPr>
                <w:rFonts w:eastAsia="Times New Roman"/>
                <w:i/>
                <w:sz w:val="24"/>
                <w:szCs w:val="24"/>
                <w:lang w:eastAsia="de-DE"/>
              </w:rPr>
              <w:t>Zeitschrift für Tarif-, Arbeits- und Sozialrecht des öffentlichen Dienstes (ZTR)</w:t>
            </w:r>
            <w:r w:rsidRPr="00F3089D">
              <w:rPr>
                <w:rFonts w:eastAsia="Times New Roman"/>
                <w:sz w:val="24"/>
                <w:szCs w:val="24"/>
                <w:lang w:eastAsia="de-DE"/>
              </w:rPr>
              <w:t xml:space="preserve"> 2000, Sn. 341 – 347.</w:t>
            </w:r>
          </w:p>
          <w:p w:rsidR="00DD4553" w:rsidRPr="00F3089D" w:rsidRDefault="00DD4553" w:rsidP="00490B5E">
            <w:pPr>
              <w:jc w:val="both"/>
              <w:rPr>
                <w:rFonts w:eastAsia="Times New Roman"/>
                <w:sz w:val="24"/>
                <w:szCs w:val="24"/>
                <w:lang w:eastAsia="de-DE"/>
              </w:rPr>
            </w:pPr>
          </w:p>
          <w:p w:rsidR="00DD4553" w:rsidRPr="00F3089D" w:rsidRDefault="00DD4553" w:rsidP="00006B57">
            <w:pPr>
              <w:jc w:val="both"/>
              <w:rPr>
                <w:rFonts w:eastAsia="Times New Roman"/>
                <w:sz w:val="24"/>
                <w:szCs w:val="24"/>
                <w:lang w:eastAsia="de-DE"/>
              </w:rPr>
            </w:pPr>
            <w:r w:rsidRPr="00F3089D">
              <w:rPr>
                <w:rFonts w:eastAsia="Times New Roman"/>
                <w:sz w:val="24"/>
                <w:szCs w:val="24"/>
                <w:lang w:eastAsia="de-DE"/>
              </w:rPr>
              <w:t xml:space="preserve">Der Entschädigungsanspruch des Vermieters bei verspäteter Rückgabe der Mietsache durch den Mieter, in: </w:t>
            </w:r>
            <w:r w:rsidRPr="00F3089D">
              <w:rPr>
                <w:rFonts w:eastAsia="Times New Roman"/>
                <w:i/>
                <w:sz w:val="24"/>
                <w:szCs w:val="24"/>
                <w:lang w:eastAsia="de-DE"/>
              </w:rPr>
              <w:t xml:space="preserve">Zeitschrift für Miet- und Raumrecht (ZMR) </w:t>
            </w:r>
            <w:r w:rsidRPr="00F3089D">
              <w:rPr>
                <w:rFonts w:eastAsia="Times New Roman"/>
                <w:sz w:val="24"/>
                <w:szCs w:val="24"/>
                <w:lang w:eastAsia="de-DE"/>
              </w:rPr>
              <w:t>2000, Sn. 69 – 72.</w:t>
            </w:r>
          </w:p>
          <w:p w:rsidR="00DD4553" w:rsidRPr="00F3089D" w:rsidRDefault="00DD4553" w:rsidP="00E705AA">
            <w:pPr>
              <w:jc w:val="both"/>
              <w:rPr>
                <w:rFonts w:eastAsia="Times New Roman"/>
                <w:sz w:val="24"/>
                <w:szCs w:val="24"/>
                <w:lang w:eastAsia="de-DE"/>
              </w:rPr>
            </w:pPr>
          </w:p>
          <w:p w:rsidR="00DD4553" w:rsidRPr="00F3089D" w:rsidRDefault="00DD4553" w:rsidP="00E705AA">
            <w:pPr>
              <w:jc w:val="both"/>
              <w:rPr>
                <w:rFonts w:eastAsia="Times New Roman"/>
                <w:sz w:val="24"/>
                <w:szCs w:val="24"/>
                <w:lang w:eastAsia="de-DE"/>
              </w:rPr>
            </w:pPr>
            <w:r w:rsidRPr="00F3089D">
              <w:rPr>
                <w:rFonts w:eastAsia="Times New Roman"/>
                <w:sz w:val="24"/>
                <w:szCs w:val="24"/>
                <w:lang w:eastAsia="de-DE"/>
              </w:rPr>
              <w:t xml:space="preserve">Gesetzlicher Anspruch auf Teilzeitbeschäftigung in den Niederlanden, in: </w:t>
            </w:r>
            <w:r w:rsidRPr="00F3089D">
              <w:rPr>
                <w:rFonts w:eastAsia="Times New Roman"/>
                <w:i/>
                <w:sz w:val="24"/>
                <w:szCs w:val="24"/>
                <w:lang w:eastAsia="de-DE"/>
              </w:rPr>
              <w:t>Neue Zeitschrift für Arbeitsrecht (NZA)</w:t>
            </w:r>
            <w:r w:rsidRPr="00F3089D">
              <w:rPr>
                <w:rFonts w:eastAsia="Times New Roman"/>
                <w:sz w:val="24"/>
                <w:szCs w:val="24"/>
                <w:lang w:eastAsia="de-DE"/>
              </w:rPr>
              <w:t xml:space="preserve"> 2000, Sn. 583 – 585.</w:t>
            </w:r>
          </w:p>
          <w:p w:rsidR="00DD4553" w:rsidRPr="00F3089D" w:rsidRDefault="00DD4553" w:rsidP="00E705AA">
            <w:pPr>
              <w:jc w:val="both"/>
              <w:rPr>
                <w:rFonts w:eastAsia="Times New Roman"/>
                <w:sz w:val="24"/>
                <w:szCs w:val="24"/>
                <w:lang w:eastAsia="de-DE"/>
              </w:rPr>
            </w:pPr>
          </w:p>
          <w:p w:rsidR="00DD4553" w:rsidRPr="00F3089D" w:rsidRDefault="00DD4553" w:rsidP="00006B57">
            <w:pPr>
              <w:jc w:val="both"/>
              <w:rPr>
                <w:rFonts w:eastAsia="Times New Roman"/>
                <w:sz w:val="24"/>
                <w:szCs w:val="24"/>
                <w:lang w:eastAsia="de-DE"/>
              </w:rPr>
            </w:pPr>
            <w:r w:rsidRPr="00F3089D">
              <w:rPr>
                <w:rFonts w:eastAsia="Times New Roman"/>
                <w:sz w:val="24"/>
                <w:szCs w:val="24"/>
                <w:lang w:eastAsia="de-DE"/>
              </w:rPr>
              <w:t xml:space="preserve">Zur Dogmatik der so genannten „ehebezogenen Zuwendungen“, in: </w:t>
            </w:r>
            <w:r w:rsidRPr="00F3089D">
              <w:rPr>
                <w:rFonts w:eastAsia="Times New Roman"/>
                <w:i/>
                <w:sz w:val="24"/>
                <w:szCs w:val="24"/>
                <w:lang w:eastAsia="de-DE"/>
              </w:rPr>
              <w:t>Zeitschrift für das gesamte Familienrecht (FamRZ</w:t>
            </w:r>
            <w:r w:rsidRPr="00F3089D">
              <w:rPr>
                <w:rFonts w:eastAsia="Times New Roman"/>
                <w:sz w:val="24"/>
                <w:szCs w:val="24"/>
                <w:lang w:eastAsia="de-DE"/>
              </w:rPr>
              <w:t>) 2000, Sn. 453 – 461.</w:t>
            </w:r>
          </w:p>
          <w:p w:rsidR="00DD4553" w:rsidRPr="00F3089D" w:rsidRDefault="00DD4553" w:rsidP="00E705AA">
            <w:pPr>
              <w:jc w:val="both"/>
              <w:rPr>
                <w:rFonts w:eastAsia="Times New Roman"/>
                <w:sz w:val="24"/>
                <w:szCs w:val="24"/>
                <w:lang w:eastAsia="de-DE"/>
              </w:rPr>
            </w:pPr>
          </w:p>
          <w:p w:rsidR="00DD4553" w:rsidRPr="00F3089D" w:rsidRDefault="00DD4553" w:rsidP="00006B57">
            <w:pPr>
              <w:jc w:val="both"/>
              <w:rPr>
                <w:rFonts w:eastAsia="Times New Roman"/>
                <w:sz w:val="24"/>
                <w:szCs w:val="24"/>
                <w:lang w:eastAsia="de-DE"/>
              </w:rPr>
            </w:pPr>
            <w:r w:rsidRPr="00F3089D">
              <w:rPr>
                <w:rFonts w:eastAsia="Times New Roman"/>
                <w:sz w:val="24"/>
                <w:szCs w:val="24"/>
                <w:lang w:eastAsia="de-DE"/>
              </w:rPr>
              <w:t xml:space="preserve">Das Gesetz zur Beschränkung der Haftung Minderjähriger zwischen Selbstbestimmung und notwendigem Schutz des Minderjährigen, in: </w:t>
            </w:r>
            <w:r w:rsidRPr="00F3089D">
              <w:rPr>
                <w:rFonts w:eastAsia="Times New Roman"/>
                <w:i/>
                <w:sz w:val="24"/>
                <w:szCs w:val="24"/>
                <w:lang w:eastAsia="de-DE"/>
              </w:rPr>
              <w:t>Kritische Vierteljahresschrift für Gesetzgebung und Rechtswissenschaft (KritV)</w:t>
            </w:r>
            <w:r w:rsidRPr="00F3089D">
              <w:rPr>
                <w:rFonts w:eastAsia="Times New Roman"/>
                <w:sz w:val="24"/>
                <w:szCs w:val="24"/>
                <w:lang w:eastAsia="de-DE"/>
              </w:rPr>
              <w:t xml:space="preserve"> 2000, Sn. 5 – 29.</w:t>
            </w:r>
          </w:p>
          <w:p w:rsidR="00DD4553" w:rsidRPr="00F3089D" w:rsidRDefault="00DD4553" w:rsidP="00E705AA">
            <w:pPr>
              <w:jc w:val="both"/>
              <w:rPr>
                <w:rFonts w:eastAsia="Times New Roman"/>
                <w:sz w:val="24"/>
                <w:szCs w:val="24"/>
                <w:lang w:eastAsia="de-DE"/>
              </w:rPr>
            </w:pPr>
          </w:p>
          <w:p w:rsidR="00DD4553" w:rsidRPr="00F3089D" w:rsidRDefault="00DD4553" w:rsidP="00E705AA">
            <w:pPr>
              <w:jc w:val="both"/>
              <w:rPr>
                <w:rFonts w:eastAsia="Times New Roman"/>
                <w:sz w:val="24"/>
                <w:szCs w:val="24"/>
                <w:lang w:eastAsia="de-DE"/>
              </w:rPr>
            </w:pPr>
            <w:r w:rsidRPr="00F3089D">
              <w:rPr>
                <w:rFonts w:eastAsia="Times New Roman"/>
                <w:sz w:val="24"/>
                <w:szCs w:val="24"/>
                <w:lang w:eastAsia="de-DE"/>
              </w:rPr>
              <w:t xml:space="preserve">Die neue EG-Richtlinie zum Verbot der Diskriminierung aus rassischen oder ethnischen Gründen im Arbeitsverhältnis, in: </w:t>
            </w:r>
            <w:r w:rsidRPr="00F3089D">
              <w:rPr>
                <w:rFonts w:eastAsia="Times New Roman"/>
                <w:i/>
                <w:sz w:val="24"/>
                <w:szCs w:val="24"/>
                <w:lang w:eastAsia="de-DE"/>
              </w:rPr>
              <w:t>Zeitschrift für Wirtschaftsrecht (ZIP)</w:t>
            </w:r>
            <w:r w:rsidRPr="00F3089D">
              <w:rPr>
                <w:rFonts w:eastAsia="Times New Roman"/>
                <w:sz w:val="24"/>
                <w:szCs w:val="24"/>
                <w:lang w:eastAsia="de-DE"/>
              </w:rPr>
              <w:t xml:space="preserve"> 2000, Sn. 2151 – 2155.</w:t>
            </w:r>
          </w:p>
          <w:p w:rsidR="00DD4553" w:rsidRPr="00F3089D" w:rsidRDefault="00DD4553" w:rsidP="00E705AA">
            <w:pPr>
              <w:jc w:val="both"/>
              <w:rPr>
                <w:rFonts w:eastAsia="Times New Roman"/>
                <w:sz w:val="24"/>
                <w:szCs w:val="24"/>
                <w:lang w:eastAsia="de-DE"/>
              </w:rPr>
            </w:pPr>
          </w:p>
          <w:p w:rsidR="00DD4553" w:rsidRPr="00F3089D" w:rsidRDefault="00DD4553" w:rsidP="00E705AA">
            <w:pPr>
              <w:jc w:val="both"/>
              <w:rPr>
                <w:rFonts w:eastAsia="Times New Roman"/>
                <w:sz w:val="24"/>
                <w:szCs w:val="24"/>
                <w:lang w:eastAsia="de-DE"/>
              </w:rPr>
            </w:pPr>
            <w:r w:rsidRPr="00F3089D">
              <w:rPr>
                <w:rFonts w:eastAsia="Times New Roman"/>
                <w:sz w:val="24"/>
                <w:szCs w:val="24"/>
                <w:lang w:eastAsia="de-DE"/>
              </w:rPr>
              <w:t xml:space="preserve">Neuere Entwicklungen in der Rechtsprechung des BGH zur „ehebezogenen Zuwendung“, in: </w:t>
            </w:r>
            <w:r w:rsidRPr="00F3089D">
              <w:rPr>
                <w:rFonts w:eastAsia="Times New Roman"/>
                <w:i/>
                <w:sz w:val="24"/>
                <w:szCs w:val="24"/>
                <w:lang w:eastAsia="de-DE"/>
              </w:rPr>
              <w:t>Zeitschrift für Deutsches und Europäisches Familienrecht (DEuFamRZ)</w:t>
            </w:r>
            <w:r w:rsidRPr="00F3089D">
              <w:rPr>
                <w:rFonts w:eastAsia="Times New Roman"/>
                <w:sz w:val="24"/>
                <w:szCs w:val="24"/>
                <w:lang w:eastAsia="de-DE"/>
              </w:rPr>
              <w:t xml:space="preserve"> 2000, Sn. 171 – 176.</w:t>
            </w:r>
          </w:p>
          <w:p w:rsidR="00DD4553" w:rsidRPr="00F3089D" w:rsidRDefault="00DD4553" w:rsidP="00490B5E">
            <w:pPr>
              <w:jc w:val="both"/>
              <w:rPr>
                <w:rFonts w:eastAsia="Times New Roman"/>
                <w:sz w:val="24"/>
                <w:szCs w:val="24"/>
                <w:lang w:eastAsia="de-DE"/>
              </w:rPr>
            </w:pPr>
          </w:p>
        </w:tc>
      </w:tr>
      <w:tr w:rsidR="00DD4553" w:rsidRPr="00F3089D" w:rsidTr="00EB0EB5">
        <w:trPr>
          <w:tblCellSpacing w:w="0" w:type="dxa"/>
        </w:trPr>
        <w:tc>
          <w:tcPr>
            <w:tcW w:w="2013" w:type="dxa"/>
            <w:hideMark/>
          </w:tcPr>
          <w:p w:rsidR="00DD4553" w:rsidRPr="00F3089D" w:rsidRDefault="00DD4553" w:rsidP="00490B5E">
            <w:pPr>
              <w:jc w:val="both"/>
              <w:rPr>
                <w:rFonts w:eastAsia="Times New Roman"/>
                <w:sz w:val="24"/>
                <w:szCs w:val="24"/>
                <w:lang w:eastAsia="de-DE"/>
              </w:rPr>
            </w:pPr>
            <w:r w:rsidRPr="00F3089D">
              <w:rPr>
                <w:rFonts w:eastAsia="Times New Roman"/>
                <w:b/>
                <w:bCs/>
                <w:iCs/>
                <w:sz w:val="24"/>
                <w:szCs w:val="24"/>
                <w:lang w:eastAsia="de-DE"/>
              </w:rPr>
              <w:t>1999</w:t>
            </w:r>
          </w:p>
        </w:tc>
        <w:tc>
          <w:tcPr>
            <w:tcW w:w="7057" w:type="dxa"/>
            <w:hideMark/>
          </w:tcPr>
          <w:p w:rsidR="00DD4553" w:rsidRPr="00F3089D" w:rsidRDefault="00DD4553" w:rsidP="00490B5E">
            <w:pPr>
              <w:jc w:val="both"/>
              <w:rPr>
                <w:rFonts w:eastAsia="Times New Roman"/>
                <w:sz w:val="24"/>
                <w:szCs w:val="24"/>
                <w:lang w:eastAsia="de-DE"/>
              </w:rPr>
            </w:pPr>
            <w:r w:rsidRPr="00F3089D">
              <w:rPr>
                <w:rFonts w:eastAsia="Times New Roman"/>
                <w:sz w:val="24"/>
                <w:szCs w:val="24"/>
                <w:lang w:eastAsia="de-DE"/>
              </w:rPr>
              <w:t xml:space="preserve">Tarifrechtliche Probleme des Gemeinschaftsbetriebs mehrerer Unternehmen, in: </w:t>
            </w:r>
            <w:r w:rsidRPr="00F3089D">
              <w:rPr>
                <w:rFonts w:eastAsia="Times New Roman"/>
                <w:i/>
                <w:sz w:val="24"/>
                <w:szCs w:val="24"/>
                <w:lang w:eastAsia="de-DE"/>
              </w:rPr>
              <w:t>Neue Zeitschrift für Arbeitsrecht (NZA)</w:t>
            </w:r>
            <w:r w:rsidRPr="00F3089D">
              <w:rPr>
                <w:rFonts w:eastAsia="Times New Roman"/>
                <w:sz w:val="24"/>
                <w:szCs w:val="24"/>
                <w:lang w:eastAsia="de-DE"/>
              </w:rPr>
              <w:t xml:space="preserve"> 1999, Sn. 841 – 846.</w:t>
            </w:r>
          </w:p>
          <w:p w:rsidR="00DD4553" w:rsidRPr="00F3089D" w:rsidRDefault="00DD4553" w:rsidP="00490B5E">
            <w:pPr>
              <w:jc w:val="both"/>
              <w:rPr>
                <w:rFonts w:eastAsia="Times New Roman"/>
                <w:sz w:val="24"/>
                <w:szCs w:val="24"/>
                <w:lang w:eastAsia="de-DE"/>
              </w:rPr>
            </w:pPr>
          </w:p>
          <w:p w:rsidR="00DD4553" w:rsidRPr="00F3089D" w:rsidRDefault="00DD4553" w:rsidP="00E705AA">
            <w:pPr>
              <w:jc w:val="both"/>
              <w:rPr>
                <w:rFonts w:eastAsia="Times New Roman"/>
                <w:sz w:val="24"/>
                <w:szCs w:val="24"/>
                <w:lang w:eastAsia="de-DE"/>
              </w:rPr>
            </w:pPr>
            <w:r w:rsidRPr="00F3089D">
              <w:rPr>
                <w:rFonts w:eastAsia="Times New Roman"/>
                <w:sz w:val="24"/>
                <w:szCs w:val="24"/>
                <w:lang w:eastAsia="de-DE"/>
              </w:rPr>
              <w:t xml:space="preserve">Zum Anwendungsbereich des § 278 BGB im Verhältnis von Werkunternehmer und Besteller, in: </w:t>
            </w:r>
            <w:r w:rsidRPr="00F3089D">
              <w:rPr>
                <w:rFonts w:eastAsia="Times New Roman"/>
                <w:i/>
                <w:sz w:val="24"/>
                <w:szCs w:val="24"/>
                <w:lang w:eastAsia="de-DE"/>
              </w:rPr>
              <w:t xml:space="preserve">Zeitschrift für Versicherungsrecht, Haftungs- und Schadensrecht (VersR) </w:t>
            </w:r>
            <w:r w:rsidRPr="00F3089D">
              <w:rPr>
                <w:rFonts w:eastAsia="Times New Roman"/>
                <w:sz w:val="24"/>
                <w:szCs w:val="24"/>
                <w:lang w:eastAsia="de-DE"/>
              </w:rPr>
              <w:t>1999, Sn. 1202 – 1208.</w:t>
            </w:r>
          </w:p>
          <w:p w:rsidR="00DD4553" w:rsidRPr="00F3089D" w:rsidRDefault="00DD4553" w:rsidP="00E705AA">
            <w:pPr>
              <w:jc w:val="both"/>
              <w:rPr>
                <w:rFonts w:eastAsia="Times New Roman"/>
                <w:sz w:val="24"/>
                <w:szCs w:val="24"/>
                <w:lang w:eastAsia="de-DE"/>
              </w:rPr>
            </w:pPr>
          </w:p>
          <w:p w:rsidR="00DD4553" w:rsidRPr="00F3089D" w:rsidRDefault="00DD4553" w:rsidP="008A4B8D">
            <w:pPr>
              <w:jc w:val="both"/>
              <w:rPr>
                <w:rFonts w:eastAsia="Times New Roman"/>
                <w:sz w:val="24"/>
                <w:szCs w:val="24"/>
                <w:lang w:eastAsia="de-DE"/>
              </w:rPr>
            </w:pPr>
            <w:r w:rsidRPr="00F3089D">
              <w:rPr>
                <w:rFonts w:eastAsia="Times New Roman"/>
                <w:sz w:val="24"/>
                <w:szCs w:val="24"/>
                <w:lang w:eastAsia="de-DE"/>
              </w:rPr>
              <w:t xml:space="preserve">Zur Rechtsnatur der Bezugnahme auf einen Tarifvertrag nach deutschem Recht, in: </w:t>
            </w:r>
            <w:r w:rsidRPr="00F3089D">
              <w:rPr>
                <w:rFonts w:eastAsia="Times New Roman"/>
                <w:i/>
                <w:sz w:val="24"/>
                <w:szCs w:val="24"/>
                <w:lang w:eastAsia="de-DE"/>
              </w:rPr>
              <w:t xml:space="preserve">Zeitschrift für Tarif-, Arbeits- und Sozialrecht des öffentlichen Dienstes (ZTR) </w:t>
            </w:r>
            <w:r w:rsidRPr="00F3089D">
              <w:rPr>
                <w:rFonts w:eastAsia="Times New Roman"/>
                <w:sz w:val="24"/>
                <w:szCs w:val="24"/>
                <w:lang w:eastAsia="de-DE"/>
              </w:rPr>
              <w:t xml:space="preserve">1999, Sn. 540 – 546. </w:t>
            </w:r>
          </w:p>
          <w:p w:rsidR="00DD4553" w:rsidRPr="00F3089D" w:rsidRDefault="00DD4553" w:rsidP="00E705AA">
            <w:pPr>
              <w:jc w:val="both"/>
              <w:rPr>
                <w:rFonts w:eastAsia="Times New Roman"/>
                <w:sz w:val="24"/>
                <w:szCs w:val="24"/>
                <w:lang w:eastAsia="de-DE"/>
              </w:rPr>
            </w:pPr>
          </w:p>
          <w:p w:rsidR="00DD4553" w:rsidRPr="00F3089D" w:rsidRDefault="00DD4553" w:rsidP="00E705AA">
            <w:pPr>
              <w:jc w:val="both"/>
              <w:rPr>
                <w:rFonts w:eastAsia="Times New Roman"/>
                <w:sz w:val="24"/>
                <w:szCs w:val="24"/>
                <w:lang w:eastAsia="de-DE"/>
              </w:rPr>
            </w:pPr>
            <w:r w:rsidRPr="00F3089D">
              <w:rPr>
                <w:rFonts w:eastAsia="Times New Roman"/>
                <w:sz w:val="24"/>
                <w:szCs w:val="24"/>
                <w:lang w:eastAsia="de-DE"/>
              </w:rPr>
              <w:t xml:space="preserve">Unterbrechung der Verjährung von Gewährleistungsansprüchen bei erfolglosen Nachbesserungsversuchen des Schuldners – zugleich Besprechung der Entscheidung des BGH v. 2. 6. 1999, in: </w:t>
            </w:r>
            <w:r w:rsidRPr="00F3089D">
              <w:rPr>
                <w:rFonts w:eastAsia="Times New Roman"/>
                <w:i/>
                <w:sz w:val="24"/>
                <w:szCs w:val="24"/>
                <w:lang w:eastAsia="de-DE"/>
              </w:rPr>
              <w:t>Betriebs-Berater (BB)</w:t>
            </w:r>
            <w:r w:rsidRPr="00F3089D">
              <w:rPr>
                <w:rFonts w:eastAsia="Times New Roman"/>
                <w:sz w:val="24"/>
                <w:szCs w:val="24"/>
                <w:lang w:eastAsia="de-DE"/>
              </w:rPr>
              <w:t xml:space="preserve"> 1999, Sn. 2472 – 2474.</w:t>
            </w:r>
          </w:p>
          <w:p w:rsidR="00DD4553" w:rsidRPr="00F3089D" w:rsidRDefault="00DD4553" w:rsidP="00E705AA">
            <w:pPr>
              <w:jc w:val="both"/>
              <w:rPr>
                <w:rFonts w:eastAsia="Times New Roman"/>
                <w:sz w:val="24"/>
                <w:szCs w:val="24"/>
                <w:lang w:eastAsia="de-DE"/>
              </w:rPr>
            </w:pPr>
          </w:p>
          <w:p w:rsidR="00DD4553" w:rsidRPr="00F3089D" w:rsidRDefault="00DD4553" w:rsidP="00E705AA">
            <w:pPr>
              <w:jc w:val="both"/>
              <w:rPr>
                <w:rFonts w:eastAsia="Times New Roman"/>
                <w:sz w:val="24"/>
                <w:szCs w:val="24"/>
                <w:lang w:eastAsia="de-DE"/>
              </w:rPr>
            </w:pPr>
            <w:r w:rsidRPr="00F3089D">
              <w:rPr>
                <w:rFonts w:eastAsia="Times New Roman"/>
                <w:sz w:val="24"/>
                <w:szCs w:val="24"/>
                <w:lang w:eastAsia="de-DE"/>
              </w:rPr>
              <w:t xml:space="preserve">Die Änderung der Richtlinie zum Betriebsübergang, in: </w:t>
            </w:r>
            <w:r w:rsidRPr="00F3089D">
              <w:rPr>
                <w:rFonts w:eastAsia="Times New Roman"/>
                <w:i/>
                <w:sz w:val="24"/>
                <w:szCs w:val="24"/>
                <w:lang w:eastAsia="de-DE"/>
              </w:rPr>
              <w:t>Europäische Zeitschrift für Wirtschaftsrecht (EuZW)</w:t>
            </w:r>
            <w:r w:rsidRPr="00F3089D">
              <w:rPr>
                <w:rFonts w:eastAsia="Times New Roman"/>
                <w:sz w:val="24"/>
                <w:szCs w:val="24"/>
                <w:lang w:eastAsia="de-DE"/>
              </w:rPr>
              <w:t xml:space="preserve"> 1999, Sn. 448 - 463 (zusammen mit Anke Johanns).</w:t>
            </w:r>
          </w:p>
          <w:p w:rsidR="00DD4553" w:rsidRPr="00F3089D" w:rsidRDefault="00DD4553" w:rsidP="00E705AA">
            <w:pPr>
              <w:jc w:val="both"/>
              <w:rPr>
                <w:rFonts w:eastAsia="Times New Roman"/>
                <w:sz w:val="24"/>
                <w:szCs w:val="24"/>
                <w:lang w:eastAsia="de-DE"/>
              </w:rPr>
            </w:pPr>
          </w:p>
        </w:tc>
      </w:tr>
      <w:tr w:rsidR="00DD4553" w:rsidRPr="00F3089D" w:rsidTr="00EB0EB5">
        <w:trPr>
          <w:tblCellSpacing w:w="0" w:type="dxa"/>
        </w:trPr>
        <w:tc>
          <w:tcPr>
            <w:tcW w:w="2013" w:type="dxa"/>
            <w:hideMark/>
          </w:tcPr>
          <w:p w:rsidR="00DD4553" w:rsidRPr="00F3089D" w:rsidRDefault="00DD4553" w:rsidP="00490B5E">
            <w:pPr>
              <w:jc w:val="both"/>
              <w:rPr>
                <w:rFonts w:eastAsia="Times New Roman"/>
                <w:b/>
                <w:bCs/>
                <w:iCs/>
                <w:sz w:val="24"/>
                <w:szCs w:val="24"/>
                <w:lang w:eastAsia="de-DE"/>
              </w:rPr>
            </w:pPr>
            <w:r w:rsidRPr="00F3089D">
              <w:rPr>
                <w:rFonts w:eastAsia="Times New Roman"/>
                <w:b/>
                <w:bCs/>
                <w:iCs/>
                <w:sz w:val="24"/>
                <w:szCs w:val="24"/>
                <w:lang w:eastAsia="de-DE"/>
              </w:rPr>
              <w:t>1998</w:t>
            </w:r>
          </w:p>
        </w:tc>
        <w:tc>
          <w:tcPr>
            <w:tcW w:w="7057" w:type="dxa"/>
            <w:hideMark/>
          </w:tcPr>
          <w:p w:rsidR="00DD4553" w:rsidRPr="00F3089D" w:rsidRDefault="00DD4553" w:rsidP="00B0228C">
            <w:pPr>
              <w:jc w:val="both"/>
              <w:rPr>
                <w:rFonts w:eastAsia="Times New Roman"/>
                <w:sz w:val="24"/>
                <w:szCs w:val="24"/>
                <w:lang w:eastAsia="de-DE"/>
              </w:rPr>
            </w:pPr>
            <w:r w:rsidRPr="00F3089D">
              <w:rPr>
                <w:rFonts w:eastAsia="Times New Roman"/>
                <w:sz w:val="24"/>
                <w:szCs w:val="24"/>
                <w:lang w:eastAsia="de-DE"/>
              </w:rPr>
              <w:t xml:space="preserve">Die Bedeutung des EuGH für das Arbeitsrecht in den Mitgliedstaaten – Erfahrungen und Perspektiven, in: </w:t>
            </w:r>
            <w:r w:rsidRPr="00F3089D">
              <w:rPr>
                <w:rFonts w:eastAsia="Times New Roman"/>
                <w:i/>
                <w:sz w:val="24"/>
                <w:szCs w:val="24"/>
                <w:lang w:eastAsia="de-DE"/>
              </w:rPr>
              <w:t>Publicationes Universitatis Miskolciensis – Sectio Juridica et Politica</w:t>
            </w:r>
            <w:r w:rsidRPr="00F3089D">
              <w:rPr>
                <w:rFonts w:eastAsia="Times New Roman"/>
                <w:sz w:val="24"/>
                <w:szCs w:val="24"/>
                <w:lang w:eastAsia="de-DE"/>
              </w:rPr>
              <w:t>, Bd. 14, Miskolc (Ungarn), 1998, Sn. 285 – 300.</w:t>
            </w:r>
          </w:p>
          <w:p w:rsidR="00DD4553" w:rsidRPr="00F3089D" w:rsidRDefault="00DD4553" w:rsidP="00E705AA">
            <w:pPr>
              <w:jc w:val="both"/>
              <w:rPr>
                <w:rFonts w:eastAsia="Times New Roman"/>
                <w:sz w:val="24"/>
                <w:szCs w:val="24"/>
                <w:lang w:eastAsia="de-DE"/>
              </w:rPr>
            </w:pPr>
          </w:p>
        </w:tc>
      </w:tr>
      <w:tr w:rsidR="00DD4553" w:rsidRPr="007A6C88" w:rsidTr="00EB0EB5">
        <w:trPr>
          <w:tblCellSpacing w:w="0" w:type="dxa"/>
        </w:trPr>
        <w:tc>
          <w:tcPr>
            <w:tcW w:w="2013" w:type="dxa"/>
            <w:hideMark/>
          </w:tcPr>
          <w:p w:rsidR="00DD4553" w:rsidRPr="00F3089D" w:rsidRDefault="00DD4553" w:rsidP="00490B5E">
            <w:pPr>
              <w:jc w:val="both"/>
              <w:rPr>
                <w:rFonts w:eastAsia="Times New Roman"/>
                <w:sz w:val="24"/>
                <w:szCs w:val="24"/>
                <w:lang w:eastAsia="de-DE"/>
              </w:rPr>
            </w:pPr>
            <w:r w:rsidRPr="00F3089D">
              <w:rPr>
                <w:rFonts w:eastAsia="Times New Roman"/>
                <w:b/>
                <w:bCs/>
                <w:iCs/>
                <w:sz w:val="24"/>
                <w:szCs w:val="24"/>
                <w:lang w:eastAsia="de-DE"/>
              </w:rPr>
              <w:t>1997</w:t>
            </w:r>
          </w:p>
        </w:tc>
        <w:tc>
          <w:tcPr>
            <w:tcW w:w="7057" w:type="dxa"/>
            <w:hideMark/>
          </w:tcPr>
          <w:p w:rsidR="00DD4553" w:rsidRPr="00F3089D" w:rsidRDefault="00DD4553" w:rsidP="00E705AA">
            <w:pPr>
              <w:jc w:val="both"/>
              <w:rPr>
                <w:rFonts w:eastAsia="Times New Roman"/>
                <w:sz w:val="24"/>
                <w:szCs w:val="24"/>
                <w:lang w:val="en-US" w:eastAsia="de-DE"/>
              </w:rPr>
            </w:pPr>
            <w:r w:rsidRPr="00F3089D">
              <w:rPr>
                <w:rFonts w:eastAsia="Times New Roman"/>
                <w:sz w:val="24"/>
                <w:szCs w:val="24"/>
                <w:lang w:val="en-US" w:eastAsia="de-DE"/>
              </w:rPr>
              <w:t xml:space="preserve">A comment on the South-African Law on Strikes and Lock-outs from a German Perspective, in: </w:t>
            </w:r>
            <w:r w:rsidRPr="00F3089D">
              <w:rPr>
                <w:rFonts w:eastAsia="Times New Roman"/>
                <w:i/>
                <w:sz w:val="24"/>
                <w:szCs w:val="24"/>
                <w:lang w:val="en-US" w:eastAsia="de-DE"/>
              </w:rPr>
              <w:t>Industrial Law Journal</w:t>
            </w:r>
            <w:r w:rsidRPr="00F3089D">
              <w:rPr>
                <w:rFonts w:eastAsia="Times New Roman"/>
                <w:sz w:val="24"/>
                <w:szCs w:val="24"/>
                <w:lang w:val="en-US" w:eastAsia="de-DE"/>
              </w:rPr>
              <w:t>, Durban (Südafrika) 1997, Sn. 214 – 233.</w:t>
            </w:r>
          </w:p>
          <w:p w:rsidR="00DD4553" w:rsidRPr="00F3089D" w:rsidRDefault="00DD4553" w:rsidP="00E705AA">
            <w:pPr>
              <w:jc w:val="both"/>
              <w:rPr>
                <w:rFonts w:eastAsia="Times New Roman"/>
                <w:sz w:val="24"/>
                <w:szCs w:val="24"/>
                <w:lang w:val="en-US" w:eastAsia="de-DE"/>
              </w:rPr>
            </w:pPr>
          </w:p>
        </w:tc>
      </w:tr>
      <w:tr w:rsidR="00DD4553" w:rsidRPr="00F3089D" w:rsidTr="00EB0EB5">
        <w:trPr>
          <w:tblCellSpacing w:w="0" w:type="dxa"/>
        </w:trPr>
        <w:tc>
          <w:tcPr>
            <w:tcW w:w="2013" w:type="dxa"/>
            <w:hideMark/>
          </w:tcPr>
          <w:p w:rsidR="00DD4553" w:rsidRPr="00F3089D" w:rsidRDefault="00DD4553" w:rsidP="00490B5E">
            <w:pPr>
              <w:jc w:val="both"/>
              <w:rPr>
                <w:rFonts w:eastAsia="Times New Roman"/>
                <w:sz w:val="24"/>
                <w:szCs w:val="24"/>
                <w:lang w:eastAsia="de-DE"/>
              </w:rPr>
            </w:pPr>
            <w:r w:rsidRPr="00F3089D">
              <w:rPr>
                <w:rFonts w:eastAsia="Times New Roman"/>
                <w:b/>
                <w:bCs/>
                <w:iCs/>
                <w:sz w:val="24"/>
                <w:szCs w:val="24"/>
                <w:lang w:eastAsia="de-DE"/>
              </w:rPr>
              <w:t>1995</w:t>
            </w:r>
          </w:p>
        </w:tc>
        <w:tc>
          <w:tcPr>
            <w:tcW w:w="7057" w:type="dxa"/>
            <w:hideMark/>
          </w:tcPr>
          <w:p w:rsidR="00DD4553" w:rsidRPr="00F3089D" w:rsidRDefault="00DD4553" w:rsidP="00E705AA">
            <w:pPr>
              <w:jc w:val="both"/>
              <w:rPr>
                <w:rFonts w:eastAsia="Times New Roman"/>
                <w:sz w:val="24"/>
                <w:szCs w:val="24"/>
                <w:lang w:eastAsia="de-DE"/>
              </w:rPr>
            </w:pPr>
            <w:r w:rsidRPr="00F3089D">
              <w:rPr>
                <w:rFonts w:eastAsia="Times New Roman"/>
                <w:sz w:val="24"/>
                <w:szCs w:val="24"/>
                <w:lang w:eastAsia="de-DE"/>
              </w:rPr>
              <w:t xml:space="preserve">Der Stand des europäischen Arbeitsrechts, in: </w:t>
            </w:r>
            <w:r w:rsidRPr="00F3089D">
              <w:rPr>
                <w:rFonts w:eastAsia="Times New Roman"/>
                <w:i/>
                <w:sz w:val="24"/>
                <w:szCs w:val="24"/>
                <w:lang w:eastAsia="de-DE"/>
              </w:rPr>
              <w:t>Zeitschrift für Tarif-, Arbeits- und Sozialrecht des öffentlichen Dienstes (ZTR)</w:t>
            </w:r>
            <w:r w:rsidRPr="00F3089D">
              <w:rPr>
                <w:rFonts w:eastAsia="Times New Roman"/>
                <w:sz w:val="24"/>
                <w:szCs w:val="24"/>
                <w:lang w:eastAsia="de-DE"/>
              </w:rPr>
              <w:t xml:space="preserve"> 1995, Sn. 294 – 302.</w:t>
            </w:r>
          </w:p>
          <w:p w:rsidR="00DD4553" w:rsidRPr="00F3089D" w:rsidRDefault="00DD4553" w:rsidP="00E705AA">
            <w:pPr>
              <w:jc w:val="both"/>
              <w:rPr>
                <w:rFonts w:eastAsia="Times New Roman"/>
                <w:sz w:val="24"/>
                <w:szCs w:val="24"/>
                <w:lang w:eastAsia="de-DE"/>
              </w:rPr>
            </w:pPr>
          </w:p>
          <w:p w:rsidR="00DD4553" w:rsidRPr="00F3089D" w:rsidRDefault="00DD4553" w:rsidP="00E705AA">
            <w:pPr>
              <w:jc w:val="both"/>
              <w:rPr>
                <w:rFonts w:eastAsia="Times New Roman"/>
                <w:sz w:val="24"/>
                <w:szCs w:val="24"/>
                <w:lang w:eastAsia="de-DE"/>
              </w:rPr>
            </w:pPr>
            <w:r w:rsidRPr="00F3089D">
              <w:rPr>
                <w:rFonts w:eastAsia="Times New Roman"/>
                <w:sz w:val="24"/>
                <w:szCs w:val="24"/>
                <w:lang w:eastAsia="de-DE"/>
              </w:rPr>
              <w:t xml:space="preserve">Richtlinienvorschlag der EU zum Betriebsübergang, in: </w:t>
            </w:r>
            <w:r w:rsidRPr="00F3089D">
              <w:rPr>
                <w:rFonts w:eastAsia="Times New Roman"/>
                <w:i/>
                <w:sz w:val="24"/>
                <w:szCs w:val="24"/>
                <w:lang w:eastAsia="de-DE"/>
              </w:rPr>
              <w:t>Europäische Zeitschrift für Wirtschaftsrecht (EuZW)</w:t>
            </w:r>
            <w:r w:rsidRPr="00F3089D">
              <w:rPr>
                <w:rFonts w:eastAsia="Times New Roman"/>
                <w:sz w:val="24"/>
                <w:szCs w:val="24"/>
                <w:lang w:eastAsia="de-DE"/>
              </w:rPr>
              <w:t xml:space="preserve"> 1995, Sn. 52 – 53.</w:t>
            </w:r>
          </w:p>
          <w:p w:rsidR="00DD4553" w:rsidRPr="00F3089D" w:rsidRDefault="00DD4553" w:rsidP="00E705AA">
            <w:pPr>
              <w:jc w:val="both"/>
              <w:rPr>
                <w:rFonts w:eastAsia="Times New Roman"/>
                <w:sz w:val="24"/>
                <w:szCs w:val="24"/>
                <w:lang w:eastAsia="de-DE"/>
              </w:rPr>
            </w:pPr>
          </w:p>
        </w:tc>
      </w:tr>
      <w:tr w:rsidR="00DD4553" w:rsidRPr="00F3089D" w:rsidTr="00EB0EB5">
        <w:trPr>
          <w:tblCellSpacing w:w="0" w:type="dxa"/>
        </w:trPr>
        <w:tc>
          <w:tcPr>
            <w:tcW w:w="2013" w:type="dxa"/>
            <w:hideMark/>
          </w:tcPr>
          <w:p w:rsidR="00DD4553" w:rsidRPr="00F3089D" w:rsidRDefault="00DD4553" w:rsidP="00490B5E">
            <w:pPr>
              <w:jc w:val="both"/>
              <w:rPr>
                <w:rFonts w:eastAsia="Times New Roman"/>
                <w:sz w:val="24"/>
                <w:szCs w:val="24"/>
                <w:lang w:eastAsia="de-DE"/>
              </w:rPr>
            </w:pPr>
            <w:r w:rsidRPr="00F3089D">
              <w:rPr>
                <w:rFonts w:eastAsia="Times New Roman"/>
                <w:b/>
                <w:bCs/>
                <w:iCs/>
                <w:sz w:val="24"/>
                <w:szCs w:val="24"/>
                <w:lang w:eastAsia="de-DE"/>
              </w:rPr>
              <w:t>1994</w:t>
            </w:r>
          </w:p>
        </w:tc>
        <w:tc>
          <w:tcPr>
            <w:tcW w:w="7057" w:type="dxa"/>
            <w:hideMark/>
          </w:tcPr>
          <w:p w:rsidR="00DD4553" w:rsidRPr="00F3089D" w:rsidRDefault="00DD4553" w:rsidP="00490B5E">
            <w:pPr>
              <w:jc w:val="both"/>
              <w:rPr>
                <w:rFonts w:eastAsia="Times New Roman"/>
                <w:sz w:val="24"/>
                <w:szCs w:val="24"/>
                <w:lang w:eastAsia="de-DE"/>
              </w:rPr>
            </w:pPr>
            <w:r w:rsidRPr="00F3089D">
              <w:rPr>
                <w:rFonts w:eastAsia="Times New Roman"/>
                <w:sz w:val="24"/>
                <w:szCs w:val="24"/>
                <w:lang w:eastAsia="de-DE"/>
              </w:rPr>
              <w:t xml:space="preserve">Rechtsfragen des Annahmeverzugs bei Kündigung durch den Arbeitgeber, in: </w:t>
            </w:r>
            <w:r w:rsidRPr="00F3089D">
              <w:rPr>
                <w:rFonts w:eastAsia="Times New Roman"/>
                <w:i/>
                <w:sz w:val="24"/>
                <w:szCs w:val="24"/>
                <w:lang w:eastAsia="de-DE"/>
              </w:rPr>
              <w:t>Neue Zeitschrift für Arbeitsrecht (NZA)</w:t>
            </w:r>
            <w:r w:rsidRPr="00F3089D">
              <w:rPr>
                <w:rFonts w:eastAsia="Times New Roman"/>
                <w:sz w:val="24"/>
                <w:szCs w:val="24"/>
                <w:lang w:eastAsia="de-DE"/>
              </w:rPr>
              <w:t>, 1994, Sn. 151 – 158.</w:t>
            </w:r>
          </w:p>
          <w:p w:rsidR="00DD4553" w:rsidRPr="00F3089D" w:rsidRDefault="00DD4553" w:rsidP="00490B5E">
            <w:pPr>
              <w:jc w:val="both"/>
              <w:rPr>
                <w:rFonts w:eastAsia="Times New Roman"/>
                <w:sz w:val="24"/>
                <w:szCs w:val="24"/>
                <w:lang w:eastAsia="de-DE"/>
              </w:rPr>
            </w:pPr>
          </w:p>
          <w:p w:rsidR="00DD4553" w:rsidRPr="00F3089D" w:rsidRDefault="00DD4553" w:rsidP="00490B5E">
            <w:pPr>
              <w:jc w:val="both"/>
              <w:rPr>
                <w:rFonts w:eastAsia="Times New Roman"/>
                <w:sz w:val="24"/>
                <w:szCs w:val="24"/>
                <w:lang w:eastAsia="de-DE"/>
              </w:rPr>
            </w:pPr>
            <w:r w:rsidRPr="00F3089D">
              <w:rPr>
                <w:rFonts w:eastAsia="Times New Roman"/>
                <w:sz w:val="24"/>
                <w:szCs w:val="24"/>
                <w:lang w:eastAsia="de-DE"/>
              </w:rPr>
              <w:t xml:space="preserve">Betriebsübergang durch „Funktionsnachfolge“?, in: </w:t>
            </w:r>
            <w:r w:rsidRPr="00F3089D">
              <w:rPr>
                <w:rFonts w:eastAsia="Times New Roman"/>
                <w:i/>
                <w:sz w:val="24"/>
                <w:szCs w:val="24"/>
                <w:lang w:eastAsia="de-DE"/>
              </w:rPr>
              <w:t>Europäische Zeitschrift für Wirtschaftsrecht (EuZW)</w:t>
            </w:r>
            <w:r w:rsidRPr="00F3089D">
              <w:rPr>
                <w:rFonts w:eastAsia="Times New Roman"/>
                <w:sz w:val="24"/>
                <w:szCs w:val="24"/>
                <w:lang w:eastAsia="de-DE"/>
              </w:rPr>
              <w:t xml:space="preserve"> 1994, Sn. 528 – 531.</w:t>
            </w:r>
          </w:p>
          <w:p w:rsidR="00DD4553" w:rsidRPr="00F3089D" w:rsidRDefault="00DD4553" w:rsidP="00490B5E">
            <w:pPr>
              <w:jc w:val="both"/>
              <w:rPr>
                <w:rFonts w:eastAsia="Times New Roman"/>
                <w:sz w:val="24"/>
                <w:szCs w:val="24"/>
                <w:lang w:eastAsia="de-DE"/>
              </w:rPr>
            </w:pPr>
          </w:p>
          <w:p w:rsidR="00DD4553" w:rsidRPr="00F3089D" w:rsidRDefault="00DD4553" w:rsidP="00E705AA">
            <w:pPr>
              <w:jc w:val="both"/>
              <w:rPr>
                <w:rFonts w:eastAsia="Times New Roman"/>
                <w:sz w:val="24"/>
                <w:szCs w:val="24"/>
                <w:lang w:eastAsia="de-DE"/>
              </w:rPr>
            </w:pPr>
            <w:r w:rsidRPr="00F3089D">
              <w:rPr>
                <w:rFonts w:eastAsia="Times New Roman"/>
                <w:sz w:val="24"/>
                <w:szCs w:val="24"/>
                <w:lang w:eastAsia="de-DE"/>
              </w:rPr>
              <w:t xml:space="preserve">Az európai munkajog helyzete (Der Stand des Europäischen Arbeitsrechts), in: </w:t>
            </w:r>
            <w:r w:rsidRPr="00F3089D">
              <w:rPr>
                <w:rFonts w:eastAsia="Times New Roman"/>
                <w:i/>
                <w:sz w:val="24"/>
                <w:szCs w:val="24"/>
                <w:lang w:eastAsia="de-DE"/>
              </w:rPr>
              <w:t>Magyar Jog</w:t>
            </w:r>
            <w:r w:rsidRPr="00F3089D">
              <w:rPr>
                <w:rFonts w:eastAsia="Times New Roman"/>
                <w:sz w:val="24"/>
                <w:szCs w:val="24"/>
                <w:lang w:eastAsia="de-DE"/>
              </w:rPr>
              <w:t xml:space="preserve"> (Ungarn) 1994, Sn. 174 – 179 (übersetzt von H. Todt).</w:t>
            </w:r>
          </w:p>
          <w:p w:rsidR="00DD4553" w:rsidRPr="00F3089D" w:rsidRDefault="00DD4553" w:rsidP="00E705AA">
            <w:pPr>
              <w:jc w:val="both"/>
              <w:rPr>
                <w:rFonts w:eastAsia="Times New Roman"/>
                <w:sz w:val="24"/>
                <w:szCs w:val="24"/>
                <w:lang w:eastAsia="de-DE"/>
              </w:rPr>
            </w:pPr>
          </w:p>
          <w:p w:rsidR="00DD4553" w:rsidRPr="00F3089D" w:rsidRDefault="00DD4553" w:rsidP="00E705AA">
            <w:pPr>
              <w:rPr>
                <w:rFonts w:eastAsia="Times New Roman"/>
                <w:sz w:val="24"/>
                <w:szCs w:val="24"/>
                <w:lang w:eastAsia="de-DE"/>
              </w:rPr>
            </w:pPr>
            <w:r w:rsidRPr="00F3089D">
              <w:rPr>
                <w:rFonts w:eastAsia="Times New Roman"/>
                <w:sz w:val="24"/>
                <w:szCs w:val="24"/>
                <w:lang w:eastAsia="de-DE"/>
              </w:rPr>
              <w:t xml:space="preserve">Zur mittelbaren Diskriminierung von Frauen in der Rechtsprechung von EuGH und deutschen Gerichten, in: </w:t>
            </w:r>
            <w:r w:rsidRPr="00F3089D">
              <w:rPr>
                <w:rFonts w:eastAsia="Times New Roman"/>
                <w:i/>
                <w:sz w:val="24"/>
                <w:szCs w:val="24"/>
                <w:lang w:eastAsia="de-DE"/>
              </w:rPr>
              <w:t>Europarecht (EuR)</w:t>
            </w:r>
            <w:r w:rsidRPr="00F3089D">
              <w:rPr>
                <w:rFonts w:eastAsia="Times New Roman"/>
                <w:sz w:val="24"/>
                <w:szCs w:val="24"/>
                <w:lang w:eastAsia="de-DE"/>
              </w:rPr>
              <w:t xml:space="preserve"> 1994, Sn. 97 – 107.</w:t>
            </w:r>
          </w:p>
          <w:p w:rsidR="00DD4553" w:rsidRPr="00F3089D" w:rsidRDefault="00DD4553" w:rsidP="00E705AA">
            <w:pPr>
              <w:jc w:val="both"/>
              <w:rPr>
                <w:rFonts w:eastAsia="Times New Roman"/>
                <w:sz w:val="24"/>
                <w:szCs w:val="24"/>
                <w:lang w:eastAsia="de-DE"/>
              </w:rPr>
            </w:pPr>
          </w:p>
        </w:tc>
      </w:tr>
      <w:tr w:rsidR="00DD4553" w:rsidRPr="007A6C88" w:rsidTr="00EB0EB5">
        <w:trPr>
          <w:tblCellSpacing w:w="0" w:type="dxa"/>
        </w:trPr>
        <w:tc>
          <w:tcPr>
            <w:tcW w:w="2013" w:type="dxa"/>
            <w:hideMark/>
          </w:tcPr>
          <w:p w:rsidR="00DD4553" w:rsidRPr="00F3089D" w:rsidRDefault="00DD4553" w:rsidP="00490B5E">
            <w:pPr>
              <w:jc w:val="both"/>
              <w:rPr>
                <w:rFonts w:eastAsia="Times New Roman"/>
                <w:sz w:val="24"/>
                <w:szCs w:val="24"/>
                <w:lang w:eastAsia="de-DE"/>
              </w:rPr>
            </w:pPr>
            <w:r w:rsidRPr="00F3089D">
              <w:rPr>
                <w:rFonts w:eastAsia="Times New Roman"/>
                <w:b/>
                <w:bCs/>
                <w:iCs/>
                <w:sz w:val="24"/>
                <w:szCs w:val="24"/>
                <w:lang w:eastAsia="de-DE"/>
              </w:rPr>
              <w:t>1993</w:t>
            </w:r>
          </w:p>
        </w:tc>
        <w:tc>
          <w:tcPr>
            <w:tcW w:w="7057" w:type="dxa"/>
            <w:hideMark/>
          </w:tcPr>
          <w:p w:rsidR="00DD4553" w:rsidRPr="00F3089D" w:rsidRDefault="00DD4553" w:rsidP="00490B5E">
            <w:pPr>
              <w:jc w:val="both"/>
              <w:rPr>
                <w:rFonts w:eastAsia="Times New Roman"/>
                <w:sz w:val="24"/>
                <w:szCs w:val="24"/>
                <w:lang w:eastAsia="de-DE"/>
              </w:rPr>
            </w:pPr>
            <w:r w:rsidRPr="00F3089D">
              <w:rPr>
                <w:rFonts w:eastAsia="Times New Roman"/>
                <w:sz w:val="24"/>
                <w:szCs w:val="24"/>
                <w:lang w:eastAsia="de-DE"/>
              </w:rPr>
              <w:t xml:space="preserve">Das so genannte „mittelbare Arbeitsverhältnis“, in: </w:t>
            </w:r>
            <w:r w:rsidRPr="00F3089D">
              <w:rPr>
                <w:rFonts w:eastAsia="Times New Roman"/>
                <w:i/>
                <w:sz w:val="24"/>
                <w:szCs w:val="24"/>
                <w:lang w:eastAsia="de-DE"/>
              </w:rPr>
              <w:t>Recht der Arbeit (RdA)</w:t>
            </w:r>
            <w:r w:rsidRPr="00F3089D">
              <w:rPr>
                <w:rFonts w:eastAsia="Times New Roman"/>
                <w:sz w:val="24"/>
                <w:szCs w:val="24"/>
                <w:lang w:eastAsia="de-DE"/>
              </w:rPr>
              <w:t xml:space="preserve"> 1993, Sn. 153 – 162.</w:t>
            </w:r>
          </w:p>
          <w:p w:rsidR="00DD4553" w:rsidRPr="00F3089D" w:rsidRDefault="00DD4553" w:rsidP="00490B5E">
            <w:pPr>
              <w:jc w:val="both"/>
              <w:rPr>
                <w:rFonts w:eastAsia="Times New Roman"/>
                <w:sz w:val="24"/>
                <w:szCs w:val="24"/>
                <w:lang w:eastAsia="de-DE"/>
              </w:rPr>
            </w:pPr>
          </w:p>
          <w:p w:rsidR="00DD4553" w:rsidRPr="00F3089D" w:rsidRDefault="00DD4553" w:rsidP="00E705AA">
            <w:pPr>
              <w:jc w:val="both"/>
              <w:rPr>
                <w:rFonts w:eastAsia="Times New Roman"/>
                <w:sz w:val="24"/>
                <w:szCs w:val="24"/>
                <w:lang w:eastAsia="de-DE"/>
              </w:rPr>
            </w:pPr>
            <w:r w:rsidRPr="00F3089D">
              <w:rPr>
                <w:rFonts w:eastAsia="Times New Roman"/>
                <w:sz w:val="24"/>
                <w:szCs w:val="24"/>
                <w:lang w:eastAsia="de-DE"/>
              </w:rPr>
              <w:t xml:space="preserve">Die neuere Gewerkschaftsgesetzgebung in Großbritannien und die Internationale Arbeitsorganisation, in: </w:t>
            </w:r>
            <w:r w:rsidRPr="00F3089D">
              <w:rPr>
                <w:rFonts w:eastAsia="Times New Roman"/>
                <w:i/>
                <w:sz w:val="24"/>
                <w:szCs w:val="24"/>
                <w:lang w:eastAsia="de-DE"/>
              </w:rPr>
              <w:t>Das Recht der Arbeit (DRdA)</w:t>
            </w:r>
            <w:r w:rsidRPr="00F3089D">
              <w:rPr>
                <w:rFonts w:eastAsia="Times New Roman"/>
                <w:sz w:val="24"/>
                <w:szCs w:val="24"/>
                <w:lang w:eastAsia="de-DE"/>
              </w:rPr>
              <w:t xml:space="preserve"> (Österreich) 1993, Sn. 515 – 519.</w:t>
            </w:r>
          </w:p>
          <w:p w:rsidR="00DD4553" w:rsidRPr="00F3089D" w:rsidRDefault="00DD4553" w:rsidP="00E705AA">
            <w:pPr>
              <w:jc w:val="both"/>
              <w:rPr>
                <w:rFonts w:eastAsia="Times New Roman"/>
                <w:sz w:val="24"/>
                <w:szCs w:val="24"/>
                <w:lang w:eastAsia="de-DE"/>
              </w:rPr>
            </w:pPr>
          </w:p>
          <w:p w:rsidR="00DD4553" w:rsidRPr="00F3089D" w:rsidRDefault="00DD4553" w:rsidP="00E705AA">
            <w:pPr>
              <w:jc w:val="both"/>
              <w:rPr>
                <w:rFonts w:eastAsia="Times New Roman"/>
                <w:sz w:val="24"/>
                <w:szCs w:val="24"/>
                <w:lang w:val="en-US" w:eastAsia="de-DE"/>
              </w:rPr>
            </w:pPr>
            <w:r w:rsidRPr="00F3089D">
              <w:rPr>
                <w:rFonts w:eastAsia="Times New Roman"/>
                <w:sz w:val="24"/>
                <w:szCs w:val="24"/>
                <w:lang w:eastAsia="de-DE"/>
              </w:rPr>
              <w:t xml:space="preserve">Der Wandel des britischen Arbeitsrechts, in: </w:t>
            </w:r>
            <w:r w:rsidRPr="00F3089D">
              <w:rPr>
                <w:rFonts w:eastAsia="Times New Roman"/>
                <w:i/>
                <w:sz w:val="24"/>
                <w:szCs w:val="24"/>
                <w:lang w:eastAsia="de-DE"/>
              </w:rPr>
              <w:t>Zeitschrift für ausländisches und internationales Arbeits- und Sozialrecht (ZIAS)</w:t>
            </w:r>
            <w:r w:rsidRPr="00F3089D">
              <w:rPr>
                <w:rFonts w:eastAsia="Times New Roman"/>
                <w:sz w:val="24"/>
                <w:szCs w:val="24"/>
                <w:lang w:eastAsia="de-DE"/>
              </w:rPr>
              <w:t xml:space="preserve"> 1993, Sn. 317 - 324 (zugl. </w:t>
            </w:r>
            <w:r w:rsidRPr="00F3089D">
              <w:rPr>
                <w:rFonts w:eastAsia="Times New Roman"/>
                <w:sz w:val="24"/>
                <w:szCs w:val="24"/>
                <w:lang w:val="en-US" w:eastAsia="de-DE"/>
              </w:rPr>
              <w:t>Besprechung von Lord Wedderburn, Employment Rights in Britain and Europe – Selected Papers in Labour Law, Lawrence and Wishart in association with the Institute of Employment Rights London, London, 1991).</w:t>
            </w:r>
          </w:p>
          <w:p w:rsidR="00DD4553" w:rsidRPr="00F3089D" w:rsidRDefault="00DD4553" w:rsidP="00490B5E">
            <w:pPr>
              <w:jc w:val="both"/>
              <w:rPr>
                <w:rFonts w:eastAsia="Times New Roman"/>
                <w:sz w:val="24"/>
                <w:szCs w:val="24"/>
                <w:lang w:val="en-US" w:eastAsia="de-DE"/>
              </w:rPr>
            </w:pPr>
          </w:p>
        </w:tc>
      </w:tr>
      <w:tr w:rsidR="00DD4553" w:rsidRPr="00F3089D" w:rsidTr="00EB0EB5">
        <w:trPr>
          <w:tblCellSpacing w:w="0" w:type="dxa"/>
        </w:trPr>
        <w:tc>
          <w:tcPr>
            <w:tcW w:w="2013" w:type="dxa"/>
            <w:hideMark/>
          </w:tcPr>
          <w:p w:rsidR="00DD4553" w:rsidRPr="00F3089D" w:rsidRDefault="00DD4553" w:rsidP="00490B5E">
            <w:pPr>
              <w:jc w:val="both"/>
              <w:rPr>
                <w:rFonts w:eastAsia="Times New Roman"/>
                <w:sz w:val="24"/>
                <w:szCs w:val="24"/>
                <w:lang w:eastAsia="de-DE"/>
              </w:rPr>
            </w:pPr>
            <w:r w:rsidRPr="00F3089D">
              <w:rPr>
                <w:rFonts w:eastAsia="Times New Roman"/>
                <w:b/>
                <w:bCs/>
                <w:iCs/>
                <w:sz w:val="24"/>
                <w:szCs w:val="24"/>
                <w:lang w:eastAsia="de-DE"/>
              </w:rPr>
              <w:t>1992</w:t>
            </w:r>
          </w:p>
        </w:tc>
        <w:tc>
          <w:tcPr>
            <w:tcW w:w="7057" w:type="dxa"/>
            <w:hideMark/>
          </w:tcPr>
          <w:p w:rsidR="00DD4553" w:rsidRPr="00F3089D" w:rsidRDefault="00DD4553" w:rsidP="00490B5E">
            <w:pPr>
              <w:jc w:val="both"/>
              <w:rPr>
                <w:rFonts w:eastAsia="Times New Roman"/>
                <w:sz w:val="24"/>
                <w:szCs w:val="24"/>
                <w:lang w:eastAsia="de-DE"/>
              </w:rPr>
            </w:pPr>
            <w:r w:rsidRPr="00F3089D">
              <w:rPr>
                <w:rFonts w:eastAsia="Times New Roman"/>
                <w:sz w:val="24"/>
                <w:szCs w:val="24"/>
                <w:lang w:eastAsia="de-DE"/>
              </w:rPr>
              <w:t xml:space="preserve">Das Fragerecht des Arbeitgebers im Spannungsfeld von Schutz des Arbeitnehmers und Gemeinwohlbindung, in: </w:t>
            </w:r>
            <w:r w:rsidRPr="00F3089D">
              <w:rPr>
                <w:rFonts w:eastAsia="Times New Roman"/>
                <w:i/>
                <w:sz w:val="24"/>
                <w:szCs w:val="24"/>
                <w:lang w:eastAsia="de-DE"/>
              </w:rPr>
              <w:t>Juristische Rundschau (JR)</w:t>
            </w:r>
            <w:r w:rsidRPr="00F3089D">
              <w:rPr>
                <w:rFonts w:eastAsia="Times New Roman"/>
                <w:sz w:val="24"/>
                <w:szCs w:val="24"/>
                <w:lang w:eastAsia="de-DE"/>
              </w:rPr>
              <w:t xml:space="preserve"> 1992, Sn. 365 – 369.</w:t>
            </w:r>
          </w:p>
          <w:p w:rsidR="00DD4553" w:rsidRPr="00F3089D" w:rsidRDefault="00DD4553" w:rsidP="00490B5E">
            <w:pPr>
              <w:jc w:val="both"/>
              <w:rPr>
                <w:rFonts w:eastAsia="Times New Roman"/>
                <w:sz w:val="24"/>
                <w:szCs w:val="24"/>
                <w:lang w:eastAsia="de-DE"/>
              </w:rPr>
            </w:pPr>
          </w:p>
          <w:p w:rsidR="00DD4553" w:rsidRPr="00F3089D" w:rsidRDefault="00DD4553" w:rsidP="00E705AA">
            <w:pPr>
              <w:jc w:val="both"/>
              <w:rPr>
                <w:rFonts w:eastAsia="Times New Roman"/>
                <w:sz w:val="24"/>
                <w:szCs w:val="24"/>
                <w:lang w:eastAsia="de-DE"/>
              </w:rPr>
            </w:pPr>
            <w:r w:rsidRPr="00F3089D">
              <w:rPr>
                <w:rFonts w:eastAsia="Times New Roman"/>
                <w:sz w:val="24"/>
                <w:szCs w:val="24"/>
                <w:lang w:eastAsia="de-DE"/>
              </w:rPr>
              <w:t xml:space="preserve">Das aktuelle Streikrecht im öffentlichen Dienst Großbritanniens, in: </w:t>
            </w:r>
            <w:r w:rsidRPr="00F3089D">
              <w:rPr>
                <w:rFonts w:eastAsia="Times New Roman"/>
                <w:i/>
                <w:sz w:val="24"/>
                <w:szCs w:val="24"/>
                <w:lang w:eastAsia="de-DE"/>
              </w:rPr>
              <w:t>Zeitschrift für Tarif-, Arbeits- und Sozialrecht des öffentlichen Dienstes (ZTR)</w:t>
            </w:r>
            <w:r w:rsidRPr="00F3089D">
              <w:rPr>
                <w:rFonts w:eastAsia="Times New Roman"/>
                <w:sz w:val="24"/>
                <w:szCs w:val="24"/>
                <w:lang w:eastAsia="de-DE"/>
              </w:rPr>
              <w:t xml:space="preserve"> 1992, Sn. 311 – 314.</w:t>
            </w:r>
          </w:p>
          <w:p w:rsidR="00DD4553" w:rsidRPr="00F3089D" w:rsidRDefault="00DD4553" w:rsidP="00E705AA">
            <w:pPr>
              <w:jc w:val="both"/>
              <w:rPr>
                <w:rFonts w:eastAsia="Times New Roman"/>
                <w:sz w:val="24"/>
                <w:szCs w:val="24"/>
                <w:lang w:eastAsia="de-DE"/>
              </w:rPr>
            </w:pPr>
          </w:p>
          <w:p w:rsidR="00DD4553" w:rsidRPr="00F3089D" w:rsidRDefault="00DD4553" w:rsidP="00490B5E">
            <w:pPr>
              <w:jc w:val="both"/>
              <w:rPr>
                <w:rFonts w:eastAsia="Times New Roman"/>
                <w:sz w:val="24"/>
                <w:szCs w:val="24"/>
                <w:lang w:eastAsia="de-DE"/>
              </w:rPr>
            </w:pPr>
            <w:r w:rsidRPr="00F3089D">
              <w:rPr>
                <w:rFonts w:eastAsia="Times New Roman"/>
                <w:sz w:val="24"/>
                <w:szCs w:val="24"/>
                <w:lang w:eastAsia="de-DE"/>
              </w:rPr>
              <w:t xml:space="preserve">Der Entwurf eines Model Uniform Employment Termination Act in den USA, in: </w:t>
            </w:r>
            <w:r w:rsidRPr="00F3089D">
              <w:rPr>
                <w:rFonts w:eastAsia="Times New Roman"/>
                <w:i/>
                <w:sz w:val="24"/>
                <w:szCs w:val="24"/>
                <w:lang w:eastAsia="de-DE"/>
              </w:rPr>
              <w:t>Recht der Internationalen Wirtschaft – Betriebs-Berater International (RIW)</w:t>
            </w:r>
            <w:r w:rsidRPr="00F3089D">
              <w:rPr>
                <w:rFonts w:eastAsia="Times New Roman"/>
                <w:sz w:val="24"/>
                <w:szCs w:val="24"/>
                <w:lang w:eastAsia="de-DE"/>
              </w:rPr>
              <w:t xml:space="preserve"> 1992, Sn. 982 – 986.</w:t>
            </w:r>
          </w:p>
          <w:p w:rsidR="00DD4553" w:rsidRPr="00F3089D" w:rsidRDefault="00DD4553" w:rsidP="00490B5E">
            <w:pPr>
              <w:jc w:val="both"/>
              <w:rPr>
                <w:rFonts w:eastAsia="Times New Roman"/>
                <w:sz w:val="24"/>
                <w:szCs w:val="24"/>
                <w:lang w:eastAsia="de-DE"/>
              </w:rPr>
            </w:pPr>
          </w:p>
        </w:tc>
      </w:tr>
      <w:tr w:rsidR="00DD4553" w:rsidRPr="00F3089D" w:rsidTr="00EB0EB5">
        <w:trPr>
          <w:tblCellSpacing w:w="0" w:type="dxa"/>
        </w:trPr>
        <w:tc>
          <w:tcPr>
            <w:tcW w:w="2013" w:type="dxa"/>
            <w:hideMark/>
          </w:tcPr>
          <w:p w:rsidR="00DD4553" w:rsidRPr="00F3089D" w:rsidRDefault="00DD4553" w:rsidP="00490B5E">
            <w:pPr>
              <w:jc w:val="both"/>
              <w:rPr>
                <w:rFonts w:eastAsia="Times New Roman"/>
                <w:sz w:val="24"/>
                <w:szCs w:val="24"/>
                <w:lang w:eastAsia="de-DE"/>
              </w:rPr>
            </w:pPr>
            <w:r w:rsidRPr="00F3089D">
              <w:rPr>
                <w:rFonts w:eastAsia="Times New Roman"/>
                <w:b/>
                <w:bCs/>
                <w:iCs/>
                <w:sz w:val="24"/>
                <w:szCs w:val="24"/>
                <w:lang w:eastAsia="de-DE"/>
              </w:rPr>
              <w:t>1991</w:t>
            </w:r>
          </w:p>
        </w:tc>
        <w:tc>
          <w:tcPr>
            <w:tcW w:w="7057" w:type="dxa"/>
            <w:hideMark/>
          </w:tcPr>
          <w:p w:rsidR="00DD4553" w:rsidRPr="00F3089D" w:rsidRDefault="00DD4553" w:rsidP="00490B5E">
            <w:pPr>
              <w:jc w:val="both"/>
              <w:rPr>
                <w:rFonts w:eastAsia="Times New Roman"/>
                <w:sz w:val="24"/>
                <w:szCs w:val="24"/>
                <w:lang w:eastAsia="de-DE"/>
              </w:rPr>
            </w:pPr>
            <w:r w:rsidRPr="00F3089D">
              <w:rPr>
                <w:rFonts w:eastAsia="Times New Roman"/>
                <w:sz w:val="24"/>
                <w:szCs w:val="24"/>
                <w:lang w:eastAsia="de-DE"/>
              </w:rPr>
              <w:t xml:space="preserve">Die Umdeutung einer kompetenzwidrigen Betriebsvereinbarung, in: </w:t>
            </w:r>
            <w:r w:rsidRPr="00F3089D">
              <w:rPr>
                <w:rFonts w:eastAsia="Times New Roman"/>
                <w:i/>
                <w:sz w:val="24"/>
                <w:szCs w:val="24"/>
                <w:lang w:eastAsia="de-DE"/>
              </w:rPr>
              <w:t>Betriebsberater (BB)</w:t>
            </w:r>
            <w:r w:rsidRPr="00F3089D">
              <w:rPr>
                <w:rFonts w:eastAsia="Times New Roman"/>
                <w:sz w:val="24"/>
                <w:szCs w:val="24"/>
                <w:lang w:eastAsia="de-DE"/>
              </w:rPr>
              <w:t xml:space="preserve"> 1991, Sn. 1329 - 1337 (zusammen mit Barbara Veit).</w:t>
            </w:r>
          </w:p>
          <w:p w:rsidR="00DD4553" w:rsidRPr="00F3089D" w:rsidRDefault="00DD4553" w:rsidP="00490B5E">
            <w:pPr>
              <w:jc w:val="both"/>
              <w:rPr>
                <w:rFonts w:eastAsia="Times New Roman"/>
                <w:sz w:val="24"/>
                <w:szCs w:val="24"/>
                <w:lang w:eastAsia="de-DE"/>
              </w:rPr>
            </w:pPr>
          </w:p>
          <w:p w:rsidR="00DD4553" w:rsidRPr="00F3089D" w:rsidRDefault="00DD4553" w:rsidP="00490B5E">
            <w:pPr>
              <w:jc w:val="both"/>
              <w:rPr>
                <w:rFonts w:eastAsia="Times New Roman"/>
                <w:sz w:val="24"/>
                <w:szCs w:val="24"/>
                <w:lang w:eastAsia="de-DE"/>
              </w:rPr>
            </w:pPr>
            <w:r w:rsidRPr="00F3089D">
              <w:rPr>
                <w:rFonts w:eastAsia="Times New Roman"/>
                <w:sz w:val="24"/>
                <w:szCs w:val="24"/>
                <w:lang w:eastAsia="de-DE"/>
              </w:rPr>
              <w:t xml:space="preserve">Der Verhandlungsanspruch tariffähiger Verbände und das Bestehen schuldrechtlicher Dauerbeziehungen zwischen den Tarifvertragsparteien, in: </w:t>
            </w:r>
            <w:r w:rsidRPr="00F3089D">
              <w:rPr>
                <w:rFonts w:eastAsia="Times New Roman"/>
                <w:i/>
                <w:sz w:val="24"/>
                <w:szCs w:val="24"/>
                <w:lang w:eastAsia="de-DE"/>
              </w:rPr>
              <w:t>Arbeit und Recht (ArbuR)</w:t>
            </w:r>
            <w:r w:rsidRPr="00F3089D">
              <w:rPr>
                <w:rFonts w:eastAsia="Times New Roman"/>
                <w:sz w:val="24"/>
                <w:szCs w:val="24"/>
                <w:lang w:eastAsia="de-DE"/>
              </w:rPr>
              <w:t xml:space="preserve"> 1991, Sn. 334 – 340.</w:t>
            </w:r>
          </w:p>
          <w:p w:rsidR="00DD4553" w:rsidRPr="00F3089D" w:rsidRDefault="00DD4553" w:rsidP="00E705AA">
            <w:pPr>
              <w:jc w:val="both"/>
              <w:rPr>
                <w:rFonts w:eastAsia="Times New Roman"/>
                <w:sz w:val="24"/>
                <w:szCs w:val="24"/>
                <w:lang w:eastAsia="de-DE"/>
              </w:rPr>
            </w:pPr>
          </w:p>
          <w:p w:rsidR="00DD4553" w:rsidRPr="00F3089D" w:rsidRDefault="00DD4553" w:rsidP="00E705AA">
            <w:pPr>
              <w:jc w:val="both"/>
              <w:rPr>
                <w:rFonts w:eastAsia="Times New Roman"/>
                <w:sz w:val="24"/>
                <w:szCs w:val="24"/>
                <w:lang w:eastAsia="de-DE"/>
              </w:rPr>
            </w:pPr>
            <w:r w:rsidRPr="00F3089D">
              <w:rPr>
                <w:rFonts w:eastAsia="Times New Roman"/>
                <w:sz w:val="24"/>
                <w:szCs w:val="24"/>
                <w:lang w:eastAsia="de-DE"/>
              </w:rPr>
              <w:t xml:space="preserve">Änderungen im Arbeitsrecht des Vereinigten Königreichs durch den Employment Act 1989, in: </w:t>
            </w:r>
            <w:r w:rsidRPr="00F3089D">
              <w:rPr>
                <w:rFonts w:eastAsia="Times New Roman"/>
                <w:i/>
                <w:sz w:val="24"/>
                <w:szCs w:val="24"/>
                <w:lang w:eastAsia="de-DE"/>
              </w:rPr>
              <w:t>Recht der Arbeit (RdA)</w:t>
            </w:r>
            <w:r w:rsidRPr="00F3089D">
              <w:rPr>
                <w:rFonts w:eastAsia="Times New Roman"/>
                <w:sz w:val="24"/>
                <w:szCs w:val="24"/>
                <w:lang w:eastAsia="de-DE"/>
              </w:rPr>
              <w:t xml:space="preserve"> 1991, Sn. 49 – 50.</w:t>
            </w:r>
          </w:p>
          <w:p w:rsidR="00DD4553" w:rsidRPr="00F3089D" w:rsidRDefault="00DD4553" w:rsidP="00E705AA">
            <w:pPr>
              <w:jc w:val="both"/>
              <w:rPr>
                <w:rFonts w:eastAsia="Times New Roman"/>
                <w:sz w:val="24"/>
                <w:szCs w:val="24"/>
                <w:lang w:eastAsia="de-DE"/>
              </w:rPr>
            </w:pPr>
          </w:p>
          <w:p w:rsidR="00DD4553" w:rsidRPr="00F3089D" w:rsidRDefault="00DD4553" w:rsidP="00E705AA">
            <w:pPr>
              <w:jc w:val="both"/>
              <w:rPr>
                <w:rFonts w:eastAsia="Times New Roman"/>
                <w:sz w:val="24"/>
                <w:szCs w:val="24"/>
                <w:lang w:eastAsia="de-DE"/>
              </w:rPr>
            </w:pPr>
            <w:r w:rsidRPr="00F3089D">
              <w:rPr>
                <w:rFonts w:eastAsia="Times New Roman"/>
                <w:sz w:val="24"/>
                <w:szCs w:val="24"/>
                <w:lang w:eastAsia="de-DE"/>
              </w:rPr>
              <w:t xml:space="preserve">Streik und Streikrecht im Nachkriegsengland, in: </w:t>
            </w:r>
            <w:r w:rsidRPr="00F3089D">
              <w:rPr>
                <w:rFonts w:eastAsia="Times New Roman"/>
                <w:i/>
                <w:sz w:val="24"/>
                <w:szCs w:val="24"/>
                <w:lang w:eastAsia="de-DE"/>
              </w:rPr>
              <w:t>Archiv für Sozialgeschichte</w:t>
            </w:r>
            <w:r w:rsidRPr="00F3089D">
              <w:rPr>
                <w:rFonts w:eastAsia="Times New Roman"/>
                <w:sz w:val="24"/>
                <w:szCs w:val="24"/>
                <w:lang w:eastAsia="de-DE"/>
              </w:rPr>
              <w:t>, Band 31, Bonn, 1991, Sn. 275 – 296.</w:t>
            </w:r>
          </w:p>
          <w:p w:rsidR="00DD4553" w:rsidRPr="00F3089D" w:rsidRDefault="00DD4553" w:rsidP="00490B5E">
            <w:pPr>
              <w:jc w:val="both"/>
              <w:rPr>
                <w:rFonts w:eastAsia="Times New Roman"/>
                <w:sz w:val="24"/>
                <w:szCs w:val="24"/>
                <w:lang w:eastAsia="de-DE"/>
              </w:rPr>
            </w:pPr>
          </w:p>
        </w:tc>
      </w:tr>
      <w:tr w:rsidR="00DD4553" w:rsidRPr="00F3089D" w:rsidTr="00EB0EB5">
        <w:trPr>
          <w:tblCellSpacing w:w="0" w:type="dxa"/>
        </w:trPr>
        <w:tc>
          <w:tcPr>
            <w:tcW w:w="2013" w:type="dxa"/>
            <w:hideMark/>
          </w:tcPr>
          <w:p w:rsidR="00DD4553" w:rsidRPr="00F3089D" w:rsidRDefault="00DD4553" w:rsidP="00490B5E">
            <w:pPr>
              <w:jc w:val="both"/>
              <w:rPr>
                <w:rFonts w:eastAsia="Times New Roman"/>
                <w:b/>
                <w:bCs/>
                <w:iCs/>
                <w:sz w:val="24"/>
                <w:szCs w:val="24"/>
                <w:lang w:eastAsia="de-DE"/>
              </w:rPr>
            </w:pPr>
            <w:r w:rsidRPr="00F3089D">
              <w:rPr>
                <w:rFonts w:eastAsia="Times New Roman"/>
                <w:b/>
                <w:bCs/>
                <w:iCs/>
                <w:sz w:val="24"/>
                <w:szCs w:val="24"/>
                <w:lang w:eastAsia="de-DE"/>
              </w:rPr>
              <w:t>1990</w:t>
            </w:r>
          </w:p>
        </w:tc>
        <w:tc>
          <w:tcPr>
            <w:tcW w:w="7057" w:type="dxa"/>
            <w:hideMark/>
          </w:tcPr>
          <w:p w:rsidR="00DD4553" w:rsidRPr="00F3089D" w:rsidRDefault="00DD4553" w:rsidP="00B0228C">
            <w:pPr>
              <w:jc w:val="both"/>
              <w:rPr>
                <w:rFonts w:eastAsia="Times New Roman"/>
                <w:sz w:val="24"/>
                <w:szCs w:val="24"/>
                <w:lang w:eastAsia="de-DE"/>
              </w:rPr>
            </w:pPr>
            <w:r w:rsidRPr="00F3089D">
              <w:rPr>
                <w:rFonts w:eastAsia="Times New Roman"/>
                <w:sz w:val="24"/>
                <w:szCs w:val="24"/>
                <w:lang w:eastAsia="de-DE"/>
              </w:rPr>
              <w:t xml:space="preserve">Neuere Tendenzen im Kündigungsschutzrecht der USA, in: </w:t>
            </w:r>
            <w:r w:rsidRPr="00F3089D">
              <w:rPr>
                <w:rFonts w:eastAsia="Times New Roman"/>
                <w:i/>
                <w:sz w:val="24"/>
                <w:szCs w:val="24"/>
                <w:lang w:eastAsia="de-DE"/>
              </w:rPr>
              <w:t>Zeitschrift für ausländisches und internationales Arbeits- und Sozialrecht</w:t>
            </w:r>
            <w:r w:rsidRPr="00F3089D">
              <w:rPr>
                <w:rFonts w:eastAsia="Times New Roman"/>
                <w:sz w:val="24"/>
                <w:szCs w:val="24"/>
                <w:lang w:eastAsia="de-DE"/>
              </w:rPr>
              <w:t xml:space="preserve"> </w:t>
            </w:r>
            <w:r w:rsidRPr="00F3089D">
              <w:rPr>
                <w:rFonts w:eastAsia="Times New Roman"/>
                <w:i/>
                <w:sz w:val="24"/>
                <w:szCs w:val="24"/>
                <w:lang w:eastAsia="de-DE"/>
              </w:rPr>
              <w:t>(ZIAS)</w:t>
            </w:r>
            <w:r w:rsidRPr="00F3089D">
              <w:rPr>
                <w:rFonts w:eastAsia="Times New Roman"/>
                <w:sz w:val="24"/>
                <w:szCs w:val="24"/>
                <w:lang w:eastAsia="de-DE"/>
              </w:rPr>
              <w:t xml:space="preserve"> 1990, Sn. 367 – 380.</w:t>
            </w:r>
          </w:p>
          <w:p w:rsidR="00DD4553" w:rsidRPr="00F3089D" w:rsidRDefault="00DD4553" w:rsidP="00B0228C">
            <w:pPr>
              <w:jc w:val="both"/>
              <w:rPr>
                <w:rFonts w:eastAsia="Times New Roman"/>
                <w:sz w:val="24"/>
                <w:szCs w:val="24"/>
                <w:lang w:eastAsia="de-DE"/>
              </w:rPr>
            </w:pPr>
          </w:p>
          <w:p w:rsidR="00DD4553" w:rsidRPr="00F3089D" w:rsidRDefault="00DD4553" w:rsidP="00B0228C">
            <w:pPr>
              <w:jc w:val="both"/>
              <w:rPr>
                <w:rFonts w:eastAsia="Times New Roman"/>
                <w:sz w:val="24"/>
                <w:szCs w:val="24"/>
                <w:lang w:eastAsia="de-DE"/>
              </w:rPr>
            </w:pPr>
            <w:r w:rsidRPr="00F3089D">
              <w:rPr>
                <w:rFonts w:eastAsia="Times New Roman"/>
                <w:sz w:val="24"/>
                <w:szCs w:val="24"/>
                <w:lang w:eastAsia="de-DE"/>
              </w:rPr>
              <w:t xml:space="preserve">Die Reform der Gleichbehandlungsgesetzgebung im Arbeitsrecht der Niederlande, in: </w:t>
            </w:r>
            <w:r w:rsidRPr="00F3089D">
              <w:rPr>
                <w:rFonts w:eastAsia="Times New Roman"/>
                <w:i/>
                <w:sz w:val="24"/>
                <w:szCs w:val="24"/>
                <w:lang w:eastAsia="de-DE"/>
              </w:rPr>
              <w:t>Recht der Internationalen Wirtschaft – Betriebs-Berater International (RIW)</w:t>
            </w:r>
            <w:r w:rsidRPr="00F3089D">
              <w:rPr>
                <w:rFonts w:eastAsia="Times New Roman"/>
                <w:sz w:val="24"/>
                <w:szCs w:val="24"/>
                <w:lang w:eastAsia="de-DE"/>
              </w:rPr>
              <w:t xml:space="preserve"> 1990, Sn. 901 – 904.</w:t>
            </w:r>
          </w:p>
          <w:p w:rsidR="00DD4553" w:rsidRPr="00F3089D" w:rsidRDefault="00DD4553" w:rsidP="00490B5E">
            <w:pPr>
              <w:jc w:val="both"/>
              <w:rPr>
                <w:rFonts w:eastAsia="Times New Roman"/>
                <w:sz w:val="24"/>
                <w:szCs w:val="24"/>
                <w:lang w:eastAsia="de-DE"/>
              </w:rPr>
            </w:pPr>
          </w:p>
        </w:tc>
      </w:tr>
      <w:tr w:rsidR="00DD4553" w:rsidRPr="00F3089D" w:rsidTr="00EB0EB5">
        <w:trPr>
          <w:tblCellSpacing w:w="0" w:type="dxa"/>
        </w:trPr>
        <w:tc>
          <w:tcPr>
            <w:tcW w:w="2013" w:type="dxa"/>
          </w:tcPr>
          <w:p w:rsidR="00DD4553" w:rsidRPr="00F3089D" w:rsidRDefault="00DD4553" w:rsidP="00490B5E">
            <w:pPr>
              <w:jc w:val="both"/>
              <w:rPr>
                <w:rFonts w:eastAsia="Times New Roman"/>
                <w:b/>
                <w:bCs/>
                <w:iCs/>
                <w:sz w:val="24"/>
                <w:szCs w:val="24"/>
                <w:lang w:eastAsia="de-DE"/>
              </w:rPr>
            </w:pPr>
            <w:r w:rsidRPr="00F3089D">
              <w:rPr>
                <w:rFonts w:eastAsia="Times New Roman"/>
                <w:b/>
                <w:bCs/>
                <w:iCs/>
                <w:sz w:val="24"/>
                <w:szCs w:val="24"/>
                <w:lang w:eastAsia="de-DE"/>
              </w:rPr>
              <w:t>1989</w:t>
            </w:r>
          </w:p>
        </w:tc>
        <w:tc>
          <w:tcPr>
            <w:tcW w:w="7057" w:type="dxa"/>
          </w:tcPr>
          <w:p w:rsidR="00DD4553" w:rsidRPr="00F3089D" w:rsidRDefault="00DD4553" w:rsidP="00B0228C">
            <w:pPr>
              <w:jc w:val="both"/>
              <w:rPr>
                <w:rFonts w:eastAsia="Times New Roman"/>
                <w:sz w:val="24"/>
                <w:szCs w:val="24"/>
                <w:lang w:eastAsia="de-DE"/>
              </w:rPr>
            </w:pPr>
            <w:r w:rsidRPr="00F3089D">
              <w:rPr>
                <w:rFonts w:eastAsia="Times New Roman"/>
                <w:sz w:val="24"/>
                <w:szCs w:val="24"/>
                <w:lang w:eastAsia="de-DE"/>
              </w:rPr>
              <w:t xml:space="preserve">Das Recht des Betriebsübergangs in Großbritannien und Nordirland im Prozeß der Anpassung an das Europäische Gemeinschaftsrecht, in: </w:t>
            </w:r>
            <w:r w:rsidRPr="00F3089D">
              <w:rPr>
                <w:rFonts w:eastAsia="Times New Roman"/>
                <w:i/>
                <w:sz w:val="24"/>
                <w:szCs w:val="24"/>
                <w:lang w:eastAsia="de-DE"/>
              </w:rPr>
              <w:t>Zeitschrift für ausländisches und internationales Arbeits- und Sozialrecht (ZIAS)</w:t>
            </w:r>
            <w:r w:rsidRPr="00F3089D">
              <w:rPr>
                <w:rFonts w:eastAsia="Times New Roman"/>
                <w:sz w:val="24"/>
                <w:szCs w:val="24"/>
                <w:lang w:eastAsia="de-DE"/>
              </w:rPr>
              <w:t xml:space="preserve"> 1989, Sn. 313 – 326.</w:t>
            </w:r>
          </w:p>
          <w:p w:rsidR="00DD4553" w:rsidRPr="00F3089D" w:rsidRDefault="00DD4553" w:rsidP="00B0228C">
            <w:pPr>
              <w:jc w:val="both"/>
              <w:rPr>
                <w:rFonts w:eastAsia="Times New Roman"/>
                <w:sz w:val="24"/>
                <w:szCs w:val="24"/>
                <w:lang w:eastAsia="de-DE"/>
              </w:rPr>
            </w:pPr>
          </w:p>
          <w:p w:rsidR="00DD4553" w:rsidRPr="00F3089D" w:rsidRDefault="00DD4553" w:rsidP="00490B5E">
            <w:pPr>
              <w:jc w:val="both"/>
              <w:rPr>
                <w:rFonts w:eastAsia="Times New Roman"/>
                <w:sz w:val="24"/>
                <w:szCs w:val="24"/>
                <w:lang w:eastAsia="de-DE"/>
              </w:rPr>
            </w:pPr>
            <w:r w:rsidRPr="00F3089D">
              <w:rPr>
                <w:rFonts w:eastAsia="Times New Roman"/>
                <w:sz w:val="24"/>
                <w:szCs w:val="24"/>
                <w:lang w:eastAsia="de-DE"/>
              </w:rPr>
              <w:t xml:space="preserve">Die Vorarbeiten zu einer Reform des Kündigungsrechts in den Niederlanden, in: </w:t>
            </w:r>
            <w:r w:rsidRPr="00F3089D">
              <w:rPr>
                <w:rFonts w:eastAsia="Times New Roman"/>
                <w:i/>
                <w:sz w:val="24"/>
                <w:szCs w:val="24"/>
                <w:lang w:eastAsia="de-DE"/>
              </w:rPr>
              <w:t>Zeitschrift für ausländisches und internationales Arbeits- und Sozialrecht (ZIAS)</w:t>
            </w:r>
            <w:r w:rsidRPr="00F3089D">
              <w:rPr>
                <w:rFonts w:eastAsia="Times New Roman"/>
                <w:sz w:val="24"/>
                <w:szCs w:val="24"/>
                <w:lang w:eastAsia="de-DE"/>
              </w:rPr>
              <w:t xml:space="preserve"> 1990, Sn. 169 - 175 (zugl. Besprechung des Bandes „Herziening van het ontslagrecht“, Geschriften van de Vereniging voor Arbeidsrecht Nr. 14, Samsom H. D. Tjeenk Willink, Alphen an den Rijn, 1989).</w:t>
            </w:r>
          </w:p>
        </w:tc>
      </w:tr>
      <w:tr w:rsidR="00DD4553" w:rsidRPr="00F3089D" w:rsidTr="00EB0EB5">
        <w:trPr>
          <w:tblCellSpacing w:w="0" w:type="dxa"/>
        </w:trPr>
        <w:tc>
          <w:tcPr>
            <w:tcW w:w="2013" w:type="dxa"/>
          </w:tcPr>
          <w:p w:rsidR="00DD4553" w:rsidRPr="00F3089D" w:rsidRDefault="00DD4553" w:rsidP="00490B5E">
            <w:pPr>
              <w:jc w:val="both"/>
              <w:rPr>
                <w:rFonts w:eastAsia="Times New Roman"/>
                <w:b/>
                <w:bCs/>
                <w:iCs/>
                <w:sz w:val="24"/>
                <w:szCs w:val="24"/>
                <w:lang w:eastAsia="de-DE"/>
              </w:rPr>
            </w:pPr>
          </w:p>
        </w:tc>
        <w:tc>
          <w:tcPr>
            <w:tcW w:w="7057" w:type="dxa"/>
          </w:tcPr>
          <w:p w:rsidR="00FD68AC" w:rsidRPr="00F3089D" w:rsidRDefault="00FD68AC" w:rsidP="00B0228C">
            <w:pPr>
              <w:jc w:val="both"/>
              <w:rPr>
                <w:rFonts w:eastAsia="Times New Roman"/>
                <w:sz w:val="24"/>
                <w:szCs w:val="24"/>
                <w:lang w:eastAsia="de-DE"/>
              </w:rPr>
            </w:pPr>
          </w:p>
        </w:tc>
      </w:tr>
    </w:tbl>
    <w:p w:rsidR="00BE39AA" w:rsidRPr="00F3089D" w:rsidRDefault="00BE39AA" w:rsidP="00490B5E">
      <w:pPr>
        <w:jc w:val="both"/>
        <w:rPr>
          <w:rFonts w:eastAsia="Times New Roman"/>
          <w:sz w:val="24"/>
          <w:szCs w:val="24"/>
          <w:lang w:eastAsia="de-DE"/>
        </w:rPr>
      </w:pPr>
    </w:p>
    <w:p w:rsidR="00BE39AA" w:rsidRPr="00F3089D" w:rsidRDefault="00BE39AA" w:rsidP="00DE00F0">
      <w:pPr>
        <w:jc w:val="both"/>
        <w:rPr>
          <w:rFonts w:eastAsia="Times New Roman"/>
          <w:b/>
          <w:bCs/>
          <w:sz w:val="24"/>
          <w:szCs w:val="24"/>
          <w:u w:val="single"/>
          <w:lang w:eastAsia="de-DE"/>
        </w:rPr>
      </w:pPr>
      <w:r w:rsidRPr="00F3089D">
        <w:rPr>
          <w:rFonts w:eastAsia="Times New Roman"/>
          <w:b/>
          <w:bCs/>
          <w:sz w:val="24"/>
          <w:szCs w:val="24"/>
          <w:u w:val="single"/>
          <w:lang w:eastAsia="de-DE"/>
        </w:rPr>
        <w:t>V. Entscheidungsrezensionen</w:t>
      </w:r>
    </w:p>
    <w:p w:rsidR="00BE39AA" w:rsidRPr="00F3089D" w:rsidRDefault="00BE39AA" w:rsidP="00490B5E">
      <w:pPr>
        <w:jc w:val="both"/>
        <w:rPr>
          <w:rFonts w:eastAsia="Times New Roman"/>
          <w:sz w:val="24"/>
          <w:szCs w:val="24"/>
          <w:lang w:eastAsia="de-DE"/>
        </w:rPr>
      </w:pPr>
    </w:p>
    <w:p w:rsidR="00BE39AA" w:rsidRPr="00F3089D" w:rsidRDefault="00BE39AA" w:rsidP="00490B5E">
      <w:pPr>
        <w:jc w:val="both"/>
        <w:outlineLvl w:val="3"/>
        <w:rPr>
          <w:rFonts w:eastAsia="Times New Roman"/>
          <w:b/>
          <w:bCs/>
          <w:sz w:val="24"/>
          <w:szCs w:val="24"/>
          <w:u w:val="single"/>
          <w:lang w:eastAsia="de-DE"/>
        </w:rPr>
      </w:pPr>
      <w:r w:rsidRPr="00F3089D">
        <w:rPr>
          <w:rFonts w:eastAsia="Times New Roman"/>
          <w:b/>
          <w:bCs/>
          <w:sz w:val="24"/>
          <w:szCs w:val="24"/>
          <w:u w:val="single"/>
          <w:lang w:eastAsia="de-DE"/>
        </w:rPr>
        <w:t>Arbeitsrecht Deutschland</w:t>
      </w:r>
    </w:p>
    <w:p w:rsidR="00490B5E" w:rsidRPr="00F3089D" w:rsidRDefault="00490B5E" w:rsidP="00490B5E">
      <w:pPr>
        <w:jc w:val="both"/>
        <w:outlineLvl w:val="3"/>
        <w:rPr>
          <w:rFonts w:eastAsia="Times New Roman"/>
          <w:b/>
          <w:bCs/>
          <w:sz w:val="24"/>
          <w:szCs w:val="24"/>
          <w:u w:val="single"/>
          <w:lang w:eastAsia="de-DE"/>
        </w:rPr>
      </w:pPr>
    </w:p>
    <w:tbl>
      <w:tblPr>
        <w:tblW w:w="0" w:type="auto"/>
        <w:tblCellSpacing w:w="0" w:type="dxa"/>
        <w:tblCellMar>
          <w:left w:w="0" w:type="dxa"/>
          <w:right w:w="0" w:type="dxa"/>
        </w:tblCellMar>
        <w:tblLook w:val="04A0" w:firstRow="1" w:lastRow="0" w:firstColumn="1" w:lastColumn="0" w:noHBand="0" w:noVBand="1"/>
      </w:tblPr>
      <w:tblGrid>
        <w:gridCol w:w="2020"/>
        <w:gridCol w:w="7050"/>
      </w:tblGrid>
      <w:tr w:rsidR="00FD68AC" w:rsidRPr="00F3089D" w:rsidTr="00EB0EB5">
        <w:trPr>
          <w:tblCellSpacing w:w="0" w:type="dxa"/>
        </w:trPr>
        <w:tc>
          <w:tcPr>
            <w:tcW w:w="2020" w:type="dxa"/>
          </w:tcPr>
          <w:p w:rsidR="00FD68AC" w:rsidRDefault="00FD68AC" w:rsidP="00490B5E">
            <w:pPr>
              <w:jc w:val="both"/>
              <w:rPr>
                <w:rFonts w:eastAsia="Times New Roman"/>
                <w:b/>
                <w:bCs/>
                <w:iCs/>
                <w:sz w:val="24"/>
                <w:szCs w:val="24"/>
                <w:lang w:eastAsia="de-DE"/>
              </w:rPr>
            </w:pPr>
          </w:p>
        </w:tc>
        <w:tc>
          <w:tcPr>
            <w:tcW w:w="7050" w:type="dxa"/>
          </w:tcPr>
          <w:p w:rsidR="00FD68AC" w:rsidRDefault="00FD68AC" w:rsidP="00F85AE6">
            <w:pPr>
              <w:jc w:val="both"/>
              <w:rPr>
                <w:rFonts w:eastAsia="Times New Roman"/>
                <w:sz w:val="24"/>
                <w:szCs w:val="24"/>
                <w:lang w:eastAsia="de-DE"/>
              </w:rPr>
            </w:pPr>
          </w:p>
        </w:tc>
      </w:tr>
      <w:tr w:rsidR="00FD68AC" w:rsidRPr="00F3089D" w:rsidTr="00EB0EB5">
        <w:trPr>
          <w:tblCellSpacing w:w="0" w:type="dxa"/>
        </w:trPr>
        <w:tc>
          <w:tcPr>
            <w:tcW w:w="2020" w:type="dxa"/>
          </w:tcPr>
          <w:p w:rsidR="00FD68AC" w:rsidRDefault="00FD68AC" w:rsidP="00490B5E">
            <w:pPr>
              <w:jc w:val="both"/>
              <w:rPr>
                <w:rFonts w:eastAsia="Times New Roman"/>
                <w:b/>
                <w:bCs/>
                <w:iCs/>
                <w:sz w:val="24"/>
                <w:szCs w:val="24"/>
                <w:lang w:eastAsia="de-DE"/>
              </w:rPr>
            </w:pPr>
          </w:p>
        </w:tc>
        <w:tc>
          <w:tcPr>
            <w:tcW w:w="7050" w:type="dxa"/>
          </w:tcPr>
          <w:p w:rsidR="00FD68AC" w:rsidRDefault="00FD68AC" w:rsidP="00F85AE6">
            <w:pPr>
              <w:jc w:val="both"/>
              <w:rPr>
                <w:rFonts w:eastAsia="Times New Roman"/>
                <w:sz w:val="24"/>
                <w:szCs w:val="24"/>
                <w:lang w:eastAsia="de-DE"/>
              </w:rPr>
            </w:pPr>
          </w:p>
        </w:tc>
      </w:tr>
      <w:tr w:rsidR="00FD68AC" w:rsidRPr="00F3089D" w:rsidTr="00EB0EB5">
        <w:trPr>
          <w:tblCellSpacing w:w="0" w:type="dxa"/>
        </w:trPr>
        <w:tc>
          <w:tcPr>
            <w:tcW w:w="2020" w:type="dxa"/>
          </w:tcPr>
          <w:p w:rsidR="00FD68AC" w:rsidRDefault="00FD68AC" w:rsidP="00490B5E">
            <w:pPr>
              <w:jc w:val="both"/>
              <w:rPr>
                <w:rFonts w:eastAsia="Times New Roman"/>
                <w:b/>
                <w:bCs/>
                <w:iCs/>
                <w:sz w:val="24"/>
                <w:szCs w:val="24"/>
                <w:lang w:eastAsia="de-DE"/>
              </w:rPr>
            </w:pPr>
            <w:r>
              <w:rPr>
                <w:rFonts w:eastAsia="Times New Roman"/>
                <w:b/>
                <w:bCs/>
                <w:iCs/>
                <w:sz w:val="24"/>
                <w:szCs w:val="24"/>
                <w:lang w:eastAsia="de-DE"/>
              </w:rPr>
              <w:t>2018</w:t>
            </w:r>
          </w:p>
        </w:tc>
        <w:tc>
          <w:tcPr>
            <w:tcW w:w="7050" w:type="dxa"/>
          </w:tcPr>
          <w:p w:rsidR="00AC7BB4" w:rsidRPr="00532E0A" w:rsidRDefault="00532E0A" w:rsidP="00F85AE6">
            <w:pPr>
              <w:jc w:val="both"/>
              <w:rPr>
                <w:rFonts w:eastAsia="Times New Roman"/>
                <w:sz w:val="24"/>
                <w:szCs w:val="24"/>
                <w:lang w:eastAsia="de-DE"/>
              </w:rPr>
            </w:pPr>
            <w:r w:rsidRPr="00532E0A">
              <w:rPr>
                <w:sz w:val="24"/>
                <w:szCs w:val="24"/>
              </w:rPr>
              <w:t xml:space="preserve">Anmerkung zu BAG v. 20. September 2017 -10 ABR 42/16, </w:t>
            </w:r>
            <w:r w:rsidRPr="00532E0A">
              <w:rPr>
                <w:rFonts w:eastAsia="Times New Roman"/>
                <w:sz w:val="24"/>
                <w:szCs w:val="24"/>
                <w:lang w:eastAsia="de-DE"/>
              </w:rPr>
              <w:t xml:space="preserve">in: </w:t>
            </w:r>
            <w:r w:rsidRPr="00532E0A">
              <w:rPr>
                <w:rFonts w:eastAsia="Times New Roman"/>
                <w:i/>
                <w:sz w:val="24"/>
                <w:szCs w:val="24"/>
                <w:lang w:eastAsia="de-DE"/>
              </w:rPr>
              <w:t>Arbeitsrechtliche Praxis (AP),</w:t>
            </w:r>
            <w:r w:rsidRPr="00532E0A">
              <w:rPr>
                <w:rFonts w:eastAsia="Times New Roman"/>
                <w:sz w:val="24"/>
                <w:szCs w:val="24"/>
                <w:lang w:eastAsia="de-DE"/>
              </w:rPr>
              <w:t xml:space="preserve"> </w:t>
            </w:r>
            <w:r w:rsidRPr="00532E0A">
              <w:rPr>
                <w:rFonts w:eastAsia="Times New Roman"/>
                <w:i/>
                <w:sz w:val="24"/>
                <w:szCs w:val="24"/>
                <w:lang w:eastAsia="de-DE"/>
              </w:rPr>
              <w:t>Nachschlagewerk des Bundesarbeitsgerichts (Sammlung der Entscheidungen des Bundesarbeitsgerichts, der Landesarbeitsgerichte und Arbeitsgerichte</w:t>
            </w:r>
            <w:r w:rsidRPr="00532E0A">
              <w:rPr>
                <w:rFonts w:eastAsia="Times New Roman"/>
                <w:sz w:val="24"/>
                <w:szCs w:val="24"/>
                <w:lang w:eastAsia="de-DE"/>
              </w:rPr>
              <w:t xml:space="preserve">), </w:t>
            </w:r>
            <w:r w:rsidRPr="00532E0A">
              <w:rPr>
                <w:sz w:val="24"/>
                <w:szCs w:val="24"/>
              </w:rPr>
              <w:t>AP Nr 39 zu § 5 TVG</w:t>
            </w:r>
          </w:p>
          <w:p w:rsidR="00532E0A" w:rsidRPr="00532E0A" w:rsidRDefault="00532E0A" w:rsidP="00F85AE6">
            <w:pPr>
              <w:jc w:val="both"/>
              <w:rPr>
                <w:rFonts w:eastAsia="Times New Roman"/>
                <w:sz w:val="24"/>
                <w:szCs w:val="24"/>
                <w:lang w:eastAsia="de-DE"/>
              </w:rPr>
            </w:pPr>
          </w:p>
          <w:p w:rsidR="0063351E" w:rsidRDefault="00FD68AC" w:rsidP="00532E0A">
            <w:pPr>
              <w:jc w:val="both"/>
              <w:rPr>
                <w:rFonts w:eastAsia="Times New Roman"/>
                <w:sz w:val="24"/>
                <w:szCs w:val="24"/>
                <w:lang w:eastAsia="de-DE"/>
              </w:rPr>
            </w:pPr>
            <w:r w:rsidRPr="00532E0A">
              <w:rPr>
                <w:rFonts w:eastAsia="Times New Roman"/>
                <w:sz w:val="24"/>
                <w:szCs w:val="24"/>
                <w:lang w:eastAsia="de-DE"/>
              </w:rPr>
              <w:t xml:space="preserve">Anmerkung zu BAG v. 8. November 2017 – 5 AZR 11/17, in: </w:t>
            </w:r>
            <w:r w:rsidRPr="00532E0A">
              <w:rPr>
                <w:rFonts w:eastAsia="Times New Roman"/>
                <w:i/>
                <w:sz w:val="24"/>
                <w:szCs w:val="24"/>
                <w:lang w:eastAsia="de-DE"/>
              </w:rPr>
              <w:t>Arbeit und Recht (AuR)</w:t>
            </w:r>
            <w:r w:rsidRPr="00532E0A">
              <w:rPr>
                <w:rFonts w:eastAsia="Times New Roman"/>
                <w:sz w:val="24"/>
                <w:szCs w:val="24"/>
                <w:lang w:eastAsia="de-DE"/>
              </w:rPr>
              <w:t xml:space="preserve"> 2018, Sn. 52</w:t>
            </w:r>
            <w:r w:rsidR="00532E0A" w:rsidRPr="00532E0A">
              <w:rPr>
                <w:rFonts w:eastAsia="Times New Roman"/>
                <w:sz w:val="24"/>
                <w:szCs w:val="24"/>
                <w:lang w:eastAsia="de-DE"/>
              </w:rPr>
              <w:t>8</w:t>
            </w:r>
            <w:r w:rsidRPr="00532E0A">
              <w:rPr>
                <w:rFonts w:eastAsia="Times New Roman"/>
                <w:sz w:val="24"/>
                <w:szCs w:val="24"/>
                <w:lang w:eastAsia="de-DE"/>
              </w:rPr>
              <w:t>-530</w:t>
            </w:r>
          </w:p>
          <w:p w:rsidR="0063351E" w:rsidRDefault="0063351E" w:rsidP="00532E0A">
            <w:pPr>
              <w:jc w:val="both"/>
              <w:rPr>
                <w:rFonts w:eastAsia="Times New Roman"/>
                <w:sz w:val="24"/>
                <w:szCs w:val="24"/>
                <w:lang w:eastAsia="de-DE"/>
              </w:rPr>
            </w:pPr>
          </w:p>
          <w:p w:rsidR="0063351E" w:rsidRDefault="0063351E" w:rsidP="00532E0A">
            <w:pPr>
              <w:jc w:val="both"/>
              <w:rPr>
                <w:sz w:val="24"/>
                <w:szCs w:val="24"/>
              </w:rPr>
            </w:pPr>
            <w:r w:rsidRPr="0063351E">
              <w:rPr>
                <w:rFonts w:eastAsia="Times New Roman"/>
                <w:sz w:val="24"/>
                <w:szCs w:val="24"/>
                <w:highlight w:val="yellow"/>
                <w:lang w:eastAsia="de-DE"/>
              </w:rPr>
              <w:t xml:space="preserve">2014 Anmerkung zu BAG </w:t>
            </w:r>
            <w:r w:rsidRPr="0063351E">
              <w:rPr>
                <w:sz w:val="24"/>
                <w:szCs w:val="24"/>
                <w:highlight w:val="yellow"/>
              </w:rPr>
              <w:t>vom 30.09.2014 - 3 AZR 930/12</w:t>
            </w:r>
            <w:r>
              <w:rPr>
                <w:sz w:val="24"/>
                <w:szCs w:val="24"/>
                <w:highlight w:val="yellow"/>
              </w:rPr>
              <w:t>,</w:t>
            </w:r>
            <w:r w:rsidRPr="0063351E">
              <w:rPr>
                <w:rFonts w:eastAsia="Times New Roman"/>
                <w:sz w:val="24"/>
                <w:szCs w:val="24"/>
                <w:highlight w:val="yellow"/>
                <w:lang w:eastAsia="de-DE"/>
              </w:rPr>
              <w:t xml:space="preserve"> in: </w:t>
            </w:r>
            <w:r w:rsidRPr="0063351E">
              <w:rPr>
                <w:rFonts w:eastAsia="Times New Roman"/>
                <w:i/>
                <w:sz w:val="24"/>
                <w:szCs w:val="24"/>
                <w:highlight w:val="yellow"/>
                <w:lang w:eastAsia="de-DE"/>
              </w:rPr>
              <w:t>Arbeitsrechtliche Praxis (AP),</w:t>
            </w:r>
            <w:r w:rsidRPr="0063351E">
              <w:rPr>
                <w:rFonts w:eastAsia="Times New Roman"/>
                <w:sz w:val="24"/>
                <w:szCs w:val="24"/>
                <w:highlight w:val="yellow"/>
                <w:lang w:eastAsia="de-DE"/>
              </w:rPr>
              <w:t xml:space="preserve"> </w:t>
            </w:r>
            <w:r w:rsidRPr="0063351E">
              <w:rPr>
                <w:rFonts w:eastAsia="Times New Roman"/>
                <w:i/>
                <w:sz w:val="24"/>
                <w:szCs w:val="24"/>
                <w:highlight w:val="yellow"/>
                <w:lang w:eastAsia="de-DE"/>
              </w:rPr>
              <w:t xml:space="preserve">Nachschlagewerk des Bundesarbeitsgerichts (Sammlung der Entscheidungen des Bundesarbeitsgerichts, der Landesarbeitsgerichte und Arbeitsgerichte, </w:t>
            </w:r>
            <w:hyperlink r:id="rId15" w:history="1">
              <w:r w:rsidRPr="0063351E">
                <w:rPr>
                  <w:rStyle w:val="Hyperlink"/>
                  <w:color w:val="auto"/>
                  <w:sz w:val="24"/>
                  <w:szCs w:val="24"/>
                  <w:highlight w:val="yellow"/>
                  <w:u w:val="none"/>
                </w:rPr>
                <w:t>AP BetrAVG § 1 Hinterbliebenenversorgung Nr. 32</w:t>
              </w:r>
            </w:hyperlink>
          </w:p>
          <w:p w:rsidR="0063351E" w:rsidRDefault="0063351E" w:rsidP="00532E0A">
            <w:pPr>
              <w:jc w:val="both"/>
              <w:rPr>
                <w:sz w:val="24"/>
                <w:szCs w:val="24"/>
              </w:rPr>
            </w:pPr>
          </w:p>
          <w:p w:rsidR="0063351E" w:rsidRPr="0063351E" w:rsidRDefault="0063351E" w:rsidP="0063351E">
            <w:pPr>
              <w:jc w:val="both"/>
              <w:rPr>
                <w:rFonts w:eastAsia="Times New Roman"/>
                <w:i/>
                <w:sz w:val="24"/>
                <w:szCs w:val="24"/>
                <w:highlight w:val="yellow"/>
                <w:lang w:eastAsia="de-DE"/>
              </w:rPr>
            </w:pPr>
            <w:r w:rsidRPr="0063351E">
              <w:rPr>
                <w:sz w:val="24"/>
                <w:szCs w:val="24"/>
                <w:highlight w:val="yellow"/>
              </w:rPr>
              <w:t xml:space="preserve">2013 </w:t>
            </w:r>
            <w:r w:rsidRPr="0063351E">
              <w:rPr>
                <w:rFonts w:eastAsia="Times New Roman"/>
                <w:sz w:val="24"/>
                <w:szCs w:val="24"/>
                <w:highlight w:val="yellow"/>
                <w:lang w:eastAsia="de-DE"/>
              </w:rPr>
              <w:t xml:space="preserve">Anmerkung zu BAG </w:t>
            </w:r>
            <w:r w:rsidRPr="0063351E">
              <w:rPr>
                <w:sz w:val="24"/>
                <w:szCs w:val="24"/>
                <w:highlight w:val="yellow"/>
              </w:rPr>
              <w:t xml:space="preserve">17.04.2013 - 4 AZR 592/1,1 </w:t>
            </w:r>
            <w:r w:rsidRPr="0063351E">
              <w:rPr>
                <w:rFonts w:eastAsia="Times New Roman"/>
                <w:sz w:val="24"/>
                <w:szCs w:val="24"/>
                <w:highlight w:val="yellow"/>
                <w:lang w:eastAsia="de-DE"/>
              </w:rPr>
              <w:t xml:space="preserve">in: </w:t>
            </w:r>
            <w:r w:rsidRPr="0063351E">
              <w:rPr>
                <w:rFonts w:eastAsia="Times New Roman"/>
                <w:i/>
                <w:sz w:val="24"/>
                <w:szCs w:val="24"/>
                <w:highlight w:val="yellow"/>
                <w:lang w:eastAsia="de-DE"/>
              </w:rPr>
              <w:t>Arbeitsrechtliche Praxis (AP),</w:t>
            </w:r>
            <w:r w:rsidRPr="0063351E">
              <w:rPr>
                <w:rFonts w:eastAsia="Times New Roman"/>
                <w:sz w:val="24"/>
                <w:szCs w:val="24"/>
                <w:highlight w:val="yellow"/>
                <w:lang w:eastAsia="de-DE"/>
              </w:rPr>
              <w:t xml:space="preserve"> </w:t>
            </w:r>
            <w:r w:rsidRPr="0063351E">
              <w:rPr>
                <w:rFonts w:eastAsia="Times New Roman"/>
                <w:i/>
                <w:sz w:val="24"/>
                <w:szCs w:val="24"/>
                <w:highlight w:val="yellow"/>
                <w:lang w:eastAsia="de-DE"/>
              </w:rPr>
              <w:t xml:space="preserve">Nachschlagewerk des Bundesarbeitsgerichts (Sammlung der Entscheidungen des Bundesarbeitsgerichts, der Landesarbeitsgerichte und Arbeitsgerichte, </w:t>
            </w:r>
            <w:hyperlink r:id="rId16" w:history="1">
              <w:r w:rsidRPr="0063351E">
                <w:rPr>
                  <w:rStyle w:val="Hyperlink"/>
                  <w:color w:val="auto"/>
                  <w:sz w:val="24"/>
                  <w:szCs w:val="24"/>
                  <w:highlight w:val="yellow"/>
                  <w:u w:val="none"/>
                </w:rPr>
                <w:t xml:space="preserve">AP TVG § 4 Nr. 35 </w:t>
              </w:r>
            </w:hyperlink>
          </w:p>
          <w:p w:rsidR="0063351E" w:rsidRDefault="0063351E" w:rsidP="0063351E">
            <w:pPr>
              <w:jc w:val="both"/>
              <w:rPr>
                <w:rFonts w:eastAsia="Times New Roman"/>
                <w:sz w:val="24"/>
                <w:szCs w:val="24"/>
                <w:lang w:eastAsia="de-DE"/>
              </w:rPr>
            </w:pPr>
          </w:p>
        </w:tc>
      </w:tr>
      <w:tr w:rsidR="00F85AE6" w:rsidRPr="00F3089D" w:rsidTr="00EB0EB5">
        <w:trPr>
          <w:tblCellSpacing w:w="0" w:type="dxa"/>
        </w:trPr>
        <w:tc>
          <w:tcPr>
            <w:tcW w:w="2020" w:type="dxa"/>
            <w:hideMark/>
          </w:tcPr>
          <w:p w:rsidR="00F85AE6" w:rsidRPr="00F3089D" w:rsidRDefault="0063351E" w:rsidP="00490B5E">
            <w:pPr>
              <w:jc w:val="both"/>
              <w:rPr>
                <w:rFonts w:eastAsia="Times New Roman"/>
                <w:b/>
                <w:bCs/>
                <w:iCs/>
                <w:sz w:val="24"/>
                <w:szCs w:val="24"/>
                <w:lang w:eastAsia="de-DE"/>
              </w:rPr>
            </w:pPr>
            <w:r>
              <w:rPr>
                <w:rFonts w:eastAsia="Times New Roman"/>
                <w:b/>
                <w:bCs/>
                <w:iCs/>
                <w:sz w:val="24"/>
                <w:szCs w:val="24"/>
                <w:lang w:eastAsia="de-DE"/>
              </w:rPr>
              <w:t>2</w:t>
            </w:r>
            <w:r w:rsidR="00F85AE6" w:rsidRPr="00F3089D">
              <w:rPr>
                <w:rFonts w:eastAsia="Times New Roman"/>
                <w:b/>
                <w:bCs/>
                <w:iCs/>
                <w:sz w:val="24"/>
                <w:szCs w:val="24"/>
                <w:lang w:eastAsia="de-DE"/>
              </w:rPr>
              <w:t>008</w:t>
            </w:r>
          </w:p>
        </w:tc>
        <w:tc>
          <w:tcPr>
            <w:tcW w:w="7050" w:type="dxa"/>
            <w:hideMark/>
          </w:tcPr>
          <w:p w:rsidR="00F85AE6" w:rsidRPr="00F3089D" w:rsidRDefault="00F85AE6" w:rsidP="00F85AE6">
            <w:pPr>
              <w:jc w:val="both"/>
              <w:rPr>
                <w:rFonts w:eastAsia="Times New Roman"/>
                <w:sz w:val="24"/>
                <w:szCs w:val="24"/>
                <w:lang w:eastAsia="de-DE"/>
              </w:rPr>
            </w:pPr>
            <w:r w:rsidRPr="00F3089D">
              <w:rPr>
                <w:rFonts w:eastAsia="Times New Roman"/>
                <w:sz w:val="24"/>
                <w:szCs w:val="24"/>
                <w:lang w:eastAsia="de-DE"/>
              </w:rPr>
              <w:t>Anmerkung zu BAG v</w:t>
            </w:r>
            <w:r w:rsidR="0063351E">
              <w:rPr>
                <w:rFonts w:eastAsia="Times New Roman"/>
                <w:sz w:val="24"/>
                <w:szCs w:val="24"/>
                <w:lang w:eastAsia="de-DE"/>
              </w:rPr>
              <w:t>. 17. Juni 2008 – 3 AZR 409/06</w:t>
            </w:r>
            <w:r w:rsidRPr="00F3089D">
              <w:rPr>
                <w:rFonts w:eastAsia="Times New Roman"/>
                <w:sz w:val="24"/>
                <w:szCs w:val="24"/>
                <w:lang w:eastAsia="de-DE"/>
              </w:rPr>
              <w:t xml:space="preserve">, in: </w:t>
            </w:r>
            <w:r w:rsidRPr="00F3089D">
              <w:rPr>
                <w:rFonts w:eastAsia="Times New Roman"/>
                <w:i/>
                <w:sz w:val="24"/>
                <w:szCs w:val="24"/>
                <w:lang w:eastAsia="de-DE"/>
              </w:rPr>
              <w:t xml:space="preserve">Arbeitsrechtliche Praxis (AP) </w:t>
            </w:r>
            <w:r w:rsidRPr="00F3089D">
              <w:rPr>
                <w:rFonts w:eastAsia="Times New Roman"/>
                <w:sz w:val="24"/>
                <w:szCs w:val="24"/>
                <w:lang w:eastAsia="de-DE"/>
              </w:rPr>
              <w:t>2008</w:t>
            </w:r>
            <w:r w:rsidRPr="00F3089D">
              <w:rPr>
                <w:rFonts w:eastAsia="Times New Roman"/>
                <w:i/>
                <w:sz w:val="24"/>
                <w:szCs w:val="24"/>
                <w:lang w:eastAsia="de-DE"/>
              </w:rPr>
              <w:t>,</w:t>
            </w:r>
            <w:r w:rsidRPr="00F3089D">
              <w:rPr>
                <w:rFonts w:eastAsia="Times New Roman"/>
                <w:sz w:val="24"/>
                <w:szCs w:val="24"/>
                <w:lang w:eastAsia="de-DE"/>
              </w:rPr>
              <w:t xml:space="preserve"> </w:t>
            </w:r>
            <w:r w:rsidRPr="00F3089D">
              <w:rPr>
                <w:rFonts w:eastAsia="Times New Roman"/>
                <w:i/>
                <w:sz w:val="24"/>
                <w:szCs w:val="24"/>
                <w:lang w:eastAsia="de-DE"/>
              </w:rPr>
              <w:t>Nachschlagewerk des Bundesarbeitsgerichts (Sammlung der Entscheidungen des Bundesarbeitsgerichts, der Landesarbeitsgerichte und Arbeitsgerichte</w:t>
            </w:r>
            <w:r w:rsidRPr="00F3089D">
              <w:rPr>
                <w:rFonts w:eastAsia="Times New Roman"/>
                <w:sz w:val="24"/>
                <w:szCs w:val="24"/>
                <w:lang w:eastAsia="de-DE"/>
              </w:rPr>
              <w:t xml:space="preserve">), AP Nr. 136 zu Art 9 GG </w:t>
            </w:r>
          </w:p>
          <w:p w:rsidR="000055E5" w:rsidRPr="00F3089D" w:rsidRDefault="000055E5" w:rsidP="00F85AE6">
            <w:pPr>
              <w:jc w:val="both"/>
              <w:rPr>
                <w:rFonts w:eastAsia="Times New Roman"/>
                <w:sz w:val="24"/>
                <w:szCs w:val="24"/>
                <w:lang w:eastAsia="de-DE"/>
              </w:rPr>
            </w:pPr>
          </w:p>
          <w:p w:rsidR="000055E5" w:rsidRPr="00F3089D" w:rsidRDefault="000055E5" w:rsidP="000055E5">
            <w:pPr>
              <w:jc w:val="both"/>
              <w:rPr>
                <w:rFonts w:eastAsia="Times New Roman"/>
                <w:sz w:val="24"/>
                <w:szCs w:val="24"/>
                <w:lang w:eastAsia="de-DE"/>
              </w:rPr>
            </w:pPr>
            <w:r w:rsidRPr="00F3089D">
              <w:rPr>
                <w:rFonts w:eastAsia="Times New Roman"/>
                <w:sz w:val="24"/>
                <w:szCs w:val="24"/>
                <w:lang w:eastAsia="de-DE"/>
              </w:rPr>
              <w:t>Anmerkung zu BAG v. 18. Januar 2007 – Az: 2 AZR 731/05,</w:t>
            </w:r>
            <w:r w:rsidR="00CA021B">
              <w:rPr>
                <w:rFonts w:eastAsia="Times New Roman"/>
                <w:sz w:val="24"/>
                <w:szCs w:val="24"/>
                <w:lang w:eastAsia="de-DE"/>
              </w:rPr>
              <w:t xml:space="preserve"> in:</w:t>
            </w:r>
            <w:r w:rsidRPr="00F3089D">
              <w:rPr>
                <w:rFonts w:eastAsia="Times New Roman"/>
                <w:sz w:val="24"/>
                <w:szCs w:val="24"/>
                <w:lang w:eastAsia="de-DE"/>
              </w:rPr>
              <w:t xml:space="preserve">  </w:t>
            </w:r>
            <w:r w:rsidRPr="00F3089D">
              <w:rPr>
                <w:rFonts w:eastAsia="Times New Roman"/>
                <w:i/>
                <w:sz w:val="24"/>
                <w:szCs w:val="24"/>
                <w:lang w:eastAsia="de-DE"/>
              </w:rPr>
              <w:t>Sammlung Arbeitsrechtlicher Entscheidungen</w:t>
            </w:r>
            <w:r w:rsidRPr="00F3089D">
              <w:rPr>
                <w:rFonts w:eastAsia="Times New Roman"/>
                <w:sz w:val="24"/>
                <w:szCs w:val="24"/>
                <w:lang w:eastAsia="de-DE"/>
              </w:rPr>
              <w:t>, 2008, Sn. 17-20.</w:t>
            </w:r>
          </w:p>
          <w:p w:rsidR="000055E5" w:rsidRPr="00F3089D" w:rsidRDefault="000055E5" w:rsidP="00F85AE6">
            <w:pPr>
              <w:jc w:val="both"/>
              <w:rPr>
                <w:rFonts w:eastAsia="Times New Roman"/>
                <w:sz w:val="24"/>
                <w:szCs w:val="24"/>
                <w:lang w:eastAsia="de-DE"/>
              </w:rPr>
            </w:pPr>
          </w:p>
          <w:p w:rsidR="00F85AE6" w:rsidRPr="00F3089D" w:rsidRDefault="00F85AE6" w:rsidP="00F85AE6">
            <w:pPr>
              <w:jc w:val="both"/>
              <w:rPr>
                <w:rFonts w:eastAsia="Times New Roman"/>
                <w:sz w:val="24"/>
                <w:szCs w:val="24"/>
                <w:lang w:eastAsia="de-DE"/>
              </w:rPr>
            </w:pPr>
          </w:p>
        </w:tc>
      </w:tr>
      <w:tr w:rsidR="00BE39AA" w:rsidRPr="00F3089D" w:rsidTr="00EB0EB5">
        <w:trPr>
          <w:tblCellSpacing w:w="0" w:type="dxa"/>
        </w:trPr>
        <w:tc>
          <w:tcPr>
            <w:tcW w:w="2020" w:type="dxa"/>
            <w:hideMark/>
          </w:tcPr>
          <w:p w:rsidR="00BE39AA" w:rsidRPr="00F3089D" w:rsidRDefault="00BE39AA" w:rsidP="00490B5E">
            <w:pPr>
              <w:jc w:val="both"/>
              <w:rPr>
                <w:rFonts w:eastAsia="Times New Roman"/>
                <w:sz w:val="24"/>
                <w:szCs w:val="24"/>
                <w:lang w:eastAsia="de-DE"/>
              </w:rPr>
            </w:pPr>
            <w:r w:rsidRPr="00F3089D">
              <w:rPr>
                <w:rFonts w:eastAsia="Times New Roman"/>
                <w:b/>
                <w:bCs/>
                <w:iCs/>
                <w:sz w:val="24"/>
                <w:szCs w:val="24"/>
                <w:lang w:eastAsia="de-DE"/>
              </w:rPr>
              <w:t>2007</w:t>
            </w:r>
          </w:p>
        </w:tc>
        <w:tc>
          <w:tcPr>
            <w:tcW w:w="7050" w:type="dxa"/>
            <w:hideMark/>
          </w:tcPr>
          <w:p w:rsidR="00BE39AA" w:rsidRPr="00F3089D" w:rsidRDefault="00BE39AA" w:rsidP="00490B5E">
            <w:pPr>
              <w:jc w:val="both"/>
              <w:rPr>
                <w:rFonts w:eastAsia="Times New Roman"/>
                <w:sz w:val="24"/>
                <w:szCs w:val="24"/>
                <w:lang w:eastAsia="de-DE"/>
              </w:rPr>
            </w:pPr>
            <w:r w:rsidRPr="00F3089D">
              <w:rPr>
                <w:rFonts w:eastAsia="Times New Roman"/>
                <w:sz w:val="24"/>
                <w:szCs w:val="24"/>
                <w:lang w:eastAsia="de-DE"/>
              </w:rPr>
              <w:t xml:space="preserve">Anmerkung zu BAG v. 8. März 2006 – 10 AZR 129/05 – , in: </w:t>
            </w:r>
            <w:r w:rsidRPr="00F3089D">
              <w:rPr>
                <w:rFonts w:eastAsia="Times New Roman"/>
                <w:i/>
                <w:sz w:val="24"/>
                <w:szCs w:val="24"/>
                <w:lang w:eastAsia="de-DE"/>
              </w:rPr>
              <w:t>Arbeitsrechtliche Praxis (AP) 2007, Nachschlagewerk des Bundesarbeitsgerichts (Sammlung der Entscheidungen des Bundesarbeitsgerichts, der Landesarbeitsgerichte und Arbeitsgerichte)</w:t>
            </w:r>
            <w:r w:rsidRPr="00F3089D">
              <w:rPr>
                <w:rFonts w:eastAsia="Times New Roman"/>
                <w:sz w:val="24"/>
                <w:szCs w:val="24"/>
                <w:lang w:eastAsia="de-DE"/>
              </w:rPr>
              <w:t>, AP Nr. 3 zu</w:t>
            </w:r>
            <w:r w:rsidR="002B61AA" w:rsidRPr="00F3089D">
              <w:rPr>
                <w:rFonts w:eastAsia="Times New Roman"/>
                <w:sz w:val="24"/>
                <w:szCs w:val="24"/>
                <w:lang w:eastAsia="de-DE"/>
              </w:rPr>
              <w:t xml:space="preserve"> § 1 TVG Tarifverträge: Telekom.</w:t>
            </w:r>
          </w:p>
          <w:p w:rsidR="00490B5E" w:rsidRPr="00F3089D" w:rsidRDefault="00490B5E" w:rsidP="00490B5E">
            <w:pPr>
              <w:jc w:val="both"/>
              <w:rPr>
                <w:rFonts w:eastAsia="Times New Roman"/>
                <w:sz w:val="24"/>
                <w:szCs w:val="24"/>
                <w:lang w:eastAsia="de-DE"/>
              </w:rPr>
            </w:pPr>
          </w:p>
          <w:p w:rsidR="00BE39AA" w:rsidRPr="00F3089D" w:rsidRDefault="00BE39AA" w:rsidP="00490B5E">
            <w:pPr>
              <w:jc w:val="both"/>
              <w:rPr>
                <w:rFonts w:eastAsia="Times New Roman"/>
                <w:sz w:val="24"/>
                <w:szCs w:val="24"/>
                <w:lang w:eastAsia="de-DE"/>
              </w:rPr>
            </w:pPr>
            <w:r w:rsidRPr="00F3089D">
              <w:rPr>
                <w:rFonts w:eastAsia="Times New Roman"/>
                <w:sz w:val="24"/>
                <w:szCs w:val="24"/>
                <w:lang w:eastAsia="de-DE"/>
              </w:rPr>
              <w:t xml:space="preserve">Anmerkung zu BAG v. 4. Oktober 2005 – Az: 9 AZR 632/04 – in: </w:t>
            </w:r>
            <w:r w:rsidRPr="00F3089D">
              <w:rPr>
                <w:rFonts w:eastAsia="Times New Roman"/>
                <w:i/>
                <w:sz w:val="24"/>
                <w:szCs w:val="24"/>
                <w:lang w:eastAsia="de-DE"/>
              </w:rPr>
              <w:t>Sammlung Arbeitsrechtlicher Entscheidungen</w:t>
            </w:r>
            <w:r w:rsidRPr="00F3089D">
              <w:rPr>
                <w:rFonts w:eastAsia="Times New Roman"/>
                <w:sz w:val="24"/>
                <w:szCs w:val="24"/>
                <w:lang w:eastAsia="de-DE"/>
              </w:rPr>
              <w:t xml:space="preserve"> 2007, Sn. 72 </w:t>
            </w:r>
            <w:r w:rsidR="002B61AA" w:rsidRPr="00F3089D">
              <w:rPr>
                <w:rFonts w:eastAsia="Times New Roman"/>
                <w:sz w:val="24"/>
                <w:szCs w:val="24"/>
                <w:lang w:eastAsia="de-DE"/>
              </w:rPr>
              <w:t>–</w:t>
            </w:r>
            <w:r w:rsidRPr="00F3089D">
              <w:rPr>
                <w:rFonts w:eastAsia="Times New Roman"/>
                <w:sz w:val="24"/>
                <w:szCs w:val="24"/>
                <w:lang w:eastAsia="de-DE"/>
              </w:rPr>
              <w:t xml:space="preserve"> 76</w:t>
            </w:r>
            <w:r w:rsidR="002B61AA" w:rsidRPr="00F3089D">
              <w:rPr>
                <w:rFonts w:eastAsia="Times New Roman"/>
                <w:sz w:val="24"/>
                <w:szCs w:val="24"/>
                <w:lang w:eastAsia="de-DE"/>
              </w:rPr>
              <w:t>.</w:t>
            </w:r>
          </w:p>
          <w:p w:rsidR="00490B5E" w:rsidRPr="00F3089D" w:rsidRDefault="00490B5E" w:rsidP="00490B5E">
            <w:pPr>
              <w:jc w:val="both"/>
              <w:rPr>
                <w:rFonts w:eastAsia="Times New Roman"/>
                <w:sz w:val="24"/>
                <w:szCs w:val="24"/>
                <w:lang w:eastAsia="de-DE"/>
              </w:rPr>
            </w:pPr>
          </w:p>
        </w:tc>
      </w:tr>
      <w:tr w:rsidR="00BE39AA" w:rsidRPr="00F3089D" w:rsidTr="00EB0EB5">
        <w:trPr>
          <w:tblCellSpacing w:w="0" w:type="dxa"/>
        </w:trPr>
        <w:tc>
          <w:tcPr>
            <w:tcW w:w="2020" w:type="dxa"/>
            <w:hideMark/>
          </w:tcPr>
          <w:p w:rsidR="00BE39AA" w:rsidRPr="00F3089D" w:rsidRDefault="00BE39AA" w:rsidP="00490B5E">
            <w:pPr>
              <w:jc w:val="both"/>
              <w:rPr>
                <w:rFonts w:eastAsia="Times New Roman"/>
                <w:sz w:val="24"/>
                <w:szCs w:val="24"/>
                <w:lang w:eastAsia="de-DE"/>
              </w:rPr>
            </w:pPr>
            <w:r w:rsidRPr="00F3089D">
              <w:rPr>
                <w:rFonts w:eastAsia="Times New Roman"/>
                <w:b/>
                <w:bCs/>
                <w:iCs/>
                <w:sz w:val="24"/>
                <w:szCs w:val="24"/>
                <w:lang w:eastAsia="de-DE"/>
              </w:rPr>
              <w:t>2006</w:t>
            </w:r>
          </w:p>
        </w:tc>
        <w:tc>
          <w:tcPr>
            <w:tcW w:w="7050" w:type="dxa"/>
            <w:hideMark/>
          </w:tcPr>
          <w:p w:rsidR="00BE39AA" w:rsidRPr="00F3089D" w:rsidRDefault="00BE39AA" w:rsidP="00490B5E">
            <w:pPr>
              <w:jc w:val="both"/>
              <w:rPr>
                <w:rFonts w:eastAsia="Times New Roman"/>
                <w:sz w:val="24"/>
                <w:szCs w:val="24"/>
                <w:lang w:eastAsia="de-DE"/>
              </w:rPr>
            </w:pPr>
            <w:r w:rsidRPr="00F3089D">
              <w:rPr>
                <w:rFonts w:eastAsia="Times New Roman"/>
                <w:sz w:val="24"/>
                <w:szCs w:val="24"/>
                <w:lang w:eastAsia="de-DE"/>
              </w:rPr>
              <w:t xml:space="preserve">Anmerkung zu BAG v. 23. März 2005 – 4 AZR 203/04 – , in: </w:t>
            </w:r>
            <w:r w:rsidRPr="00F3089D">
              <w:rPr>
                <w:rFonts w:eastAsia="Times New Roman"/>
                <w:i/>
                <w:sz w:val="24"/>
                <w:szCs w:val="24"/>
                <w:lang w:eastAsia="de-DE"/>
              </w:rPr>
              <w:t>Arbeitsrechtliche Praxis (AP), Nachschlagewerk des Bundesarbeitsgerichts (Sammlung der Entscheidungen des Bundesarbeitsgerichts, der Landesarbeitsgerichte und Arbeitsgerichte)</w:t>
            </w:r>
            <w:r w:rsidRPr="00F3089D">
              <w:rPr>
                <w:rFonts w:eastAsia="Times New Roman"/>
                <w:sz w:val="24"/>
                <w:szCs w:val="24"/>
                <w:lang w:eastAsia="de-DE"/>
              </w:rPr>
              <w:t xml:space="preserve"> 2006, AP Nr</w:t>
            </w:r>
            <w:r w:rsidR="003F7583" w:rsidRPr="00F3089D">
              <w:rPr>
                <w:rFonts w:eastAsia="Times New Roman"/>
                <w:sz w:val="24"/>
                <w:szCs w:val="24"/>
                <w:lang w:eastAsia="de-DE"/>
              </w:rPr>
              <w:t>. 29 zu § 4 TVG Tarifkonkurrenz.</w:t>
            </w:r>
          </w:p>
          <w:p w:rsidR="000F18D0" w:rsidRPr="00F3089D" w:rsidRDefault="000F18D0" w:rsidP="00490B5E">
            <w:pPr>
              <w:jc w:val="both"/>
              <w:rPr>
                <w:rFonts w:eastAsia="Times New Roman"/>
                <w:sz w:val="24"/>
                <w:szCs w:val="24"/>
                <w:lang w:eastAsia="de-DE"/>
              </w:rPr>
            </w:pPr>
          </w:p>
          <w:p w:rsidR="00BE39AA" w:rsidRPr="00F3089D" w:rsidRDefault="00BE39AA" w:rsidP="00490B5E">
            <w:pPr>
              <w:jc w:val="both"/>
              <w:rPr>
                <w:rFonts w:eastAsia="Times New Roman"/>
                <w:sz w:val="24"/>
                <w:szCs w:val="24"/>
                <w:lang w:eastAsia="de-DE"/>
              </w:rPr>
            </w:pPr>
            <w:r w:rsidRPr="00F3089D">
              <w:rPr>
                <w:rFonts w:eastAsia="Times New Roman"/>
                <w:sz w:val="24"/>
                <w:szCs w:val="24"/>
                <w:lang w:eastAsia="de-DE"/>
              </w:rPr>
              <w:t xml:space="preserve">Anmerkung zu BAG v. 22. März 2005 – 1 ABR 64/03 –, in: </w:t>
            </w:r>
            <w:r w:rsidRPr="00F3089D">
              <w:rPr>
                <w:rFonts w:eastAsia="Times New Roman"/>
                <w:i/>
                <w:sz w:val="24"/>
                <w:szCs w:val="24"/>
                <w:lang w:eastAsia="de-DE"/>
              </w:rPr>
              <w:t>Recht der A</w:t>
            </w:r>
            <w:r w:rsidR="003F7583" w:rsidRPr="00F3089D">
              <w:rPr>
                <w:rFonts w:eastAsia="Times New Roman"/>
                <w:i/>
                <w:sz w:val="24"/>
                <w:szCs w:val="24"/>
                <w:lang w:eastAsia="de-DE"/>
              </w:rPr>
              <w:t>rbeit (RdA)</w:t>
            </w:r>
            <w:r w:rsidR="003F7583" w:rsidRPr="00F3089D">
              <w:rPr>
                <w:rFonts w:eastAsia="Times New Roman"/>
                <w:sz w:val="24"/>
                <w:szCs w:val="24"/>
                <w:lang w:eastAsia="de-DE"/>
              </w:rPr>
              <w:t xml:space="preserve"> 2006, Sn. 312 - 316.</w:t>
            </w:r>
          </w:p>
          <w:p w:rsidR="00490B5E" w:rsidRPr="00F3089D" w:rsidRDefault="00490B5E" w:rsidP="00490B5E">
            <w:pPr>
              <w:jc w:val="both"/>
              <w:rPr>
                <w:rFonts w:eastAsia="Times New Roman"/>
                <w:sz w:val="24"/>
                <w:szCs w:val="24"/>
                <w:lang w:eastAsia="de-DE"/>
              </w:rPr>
            </w:pPr>
          </w:p>
        </w:tc>
      </w:tr>
      <w:tr w:rsidR="00BE39AA" w:rsidRPr="00F3089D" w:rsidTr="00EB0EB5">
        <w:trPr>
          <w:tblCellSpacing w:w="0" w:type="dxa"/>
        </w:trPr>
        <w:tc>
          <w:tcPr>
            <w:tcW w:w="2020" w:type="dxa"/>
            <w:hideMark/>
          </w:tcPr>
          <w:p w:rsidR="00BE39AA" w:rsidRPr="00F3089D" w:rsidRDefault="00BE39AA" w:rsidP="00490B5E">
            <w:pPr>
              <w:jc w:val="both"/>
              <w:rPr>
                <w:rFonts w:eastAsia="Times New Roman"/>
                <w:sz w:val="24"/>
                <w:szCs w:val="24"/>
                <w:lang w:eastAsia="de-DE"/>
              </w:rPr>
            </w:pPr>
            <w:r w:rsidRPr="00F3089D">
              <w:rPr>
                <w:rFonts w:eastAsia="Times New Roman"/>
                <w:b/>
                <w:bCs/>
                <w:iCs/>
                <w:sz w:val="24"/>
                <w:szCs w:val="24"/>
                <w:lang w:eastAsia="de-DE"/>
              </w:rPr>
              <w:t>2005</w:t>
            </w:r>
          </w:p>
        </w:tc>
        <w:tc>
          <w:tcPr>
            <w:tcW w:w="7050" w:type="dxa"/>
            <w:hideMark/>
          </w:tcPr>
          <w:p w:rsidR="00570010" w:rsidRPr="00F3089D" w:rsidRDefault="00BE39AA" w:rsidP="00490B5E">
            <w:pPr>
              <w:jc w:val="both"/>
              <w:rPr>
                <w:rFonts w:eastAsia="Times New Roman"/>
                <w:sz w:val="24"/>
                <w:szCs w:val="24"/>
                <w:lang w:eastAsia="de-DE"/>
              </w:rPr>
            </w:pPr>
            <w:r w:rsidRPr="00F3089D">
              <w:rPr>
                <w:rFonts w:eastAsia="Times New Roman"/>
                <w:sz w:val="24"/>
                <w:szCs w:val="24"/>
                <w:lang w:eastAsia="de-DE"/>
              </w:rPr>
              <w:t xml:space="preserve">Anmerkung zu BAG v. 24. Juni 2004 – 6 AZR 383/03 – (Ausbildungskosten – Erstattung bei Arbeitgeberkündigung), in: </w:t>
            </w:r>
            <w:r w:rsidRPr="00F3089D">
              <w:rPr>
                <w:rFonts w:eastAsia="Times New Roman"/>
                <w:i/>
                <w:sz w:val="24"/>
                <w:szCs w:val="24"/>
                <w:lang w:eastAsia="de-DE"/>
              </w:rPr>
              <w:t>Recht der A</w:t>
            </w:r>
            <w:r w:rsidR="003F7583" w:rsidRPr="00F3089D">
              <w:rPr>
                <w:rFonts w:eastAsia="Times New Roman"/>
                <w:i/>
                <w:sz w:val="24"/>
                <w:szCs w:val="24"/>
                <w:lang w:eastAsia="de-DE"/>
              </w:rPr>
              <w:t>rbeit (RdA)</w:t>
            </w:r>
            <w:r w:rsidR="003F7583" w:rsidRPr="00F3089D">
              <w:rPr>
                <w:rFonts w:eastAsia="Times New Roman"/>
                <w:sz w:val="24"/>
                <w:szCs w:val="24"/>
                <w:lang w:eastAsia="de-DE"/>
              </w:rPr>
              <w:t xml:space="preserve"> 2005, Sn. 120 - 123.</w:t>
            </w:r>
          </w:p>
          <w:p w:rsidR="00570010" w:rsidRPr="00F3089D" w:rsidRDefault="00570010" w:rsidP="00490B5E">
            <w:pPr>
              <w:jc w:val="both"/>
              <w:rPr>
                <w:rFonts w:eastAsia="Times New Roman"/>
                <w:sz w:val="24"/>
                <w:szCs w:val="24"/>
                <w:lang w:eastAsia="de-DE"/>
              </w:rPr>
            </w:pPr>
          </w:p>
        </w:tc>
      </w:tr>
      <w:tr w:rsidR="00BE39AA" w:rsidRPr="00F3089D" w:rsidTr="00EB0EB5">
        <w:trPr>
          <w:tblCellSpacing w:w="0" w:type="dxa"/>
        </w:trPr>
        <w:tc>
          <w:tcPr>
            <w:tcW w:w="2020" w:type="dxa"/>
            <w:hideMark/>
          </w:tcPr>
          <w:p w:rsidR="00BE39AA" w:rsidRPr="00F3089D" w:rsidRDefault="00BE39AA" w:rsidP="00490B5E">
            <w:pPr>
              <w:jc w:val="both"/>
              <w:rPr>
                <w:rFonts w:eastAsia="Times New Roman"/>
                <w:sz w:val="24"/>
                <w:szCs w:val="24"/>
                <w:lang w:eastAsia="de-DE"/>
              </w:rPr>
            </w:pPr>
            <w:r w:rsidRPr="00F3089D">
              <w:rPr>
                <w:rFonts w:eastAsia="Times New Roman"/>
                <w:b/>
                <w:bCs/>
                <w:iCs/>
                <w:sz w:val="24"/>
                <w:szCs w:val="24"/>
                <w:lang w:eastAsia="de-DE"/>
              </w:rPr>
              <w:t>2004</w:t>
            </w:r>
          </w:p>
        </w:tc>
        <w:tc>
          <w:tcPr>
            <w:tcW w:w="7050" w:type="dxa"/>
            <w:hideMark/>
          </w:tcPr>
          <w:p w:rsidR="00BE39AA" w:rsidRPr="00F3089D" w:rsidRDefault="00BE39AA" w:rsidP="00490B5E">
            <w:pPr>
              <w:jc w:val="both"/>
              <w:rPr>
                <w:rFonts w:eastAsia="Times New Roman"/>
                <w:sz w:val="24"/>
                <w:szCs w:val="24"/>
                <w:lang w:eastAsia="de-DE"/>
              </w:rPr>
            </w:pPr>
            <w:r w:rsidRPr="00F3089D">
              <w:rPr>
                <w:rFonts w:eastAsia="Times New Roman"/>
                <w:sz w:val="24"/>
                <w:szCs w:val="24"/>
                <w:lang w:eastAsia="de-DE"/>
              </w:rPr>
              <w:t xml:space="preserve">Anmerkung zu BAG v. 9. Juli 2003 – 5 AZR 305/02 – Voraussetzungen für den Weiterbeschäftigungsanspruch nach § 102 Abs. 3 Nr. 1 BetrVG, in: </w:t>
            </w:r>
            <w:r w:rsidRPr="00F3089D">
              <w:rPr>
                <w:rFonts w:eastAsia="Times New Roman"/>
                <w:i/>
                <w:sz w:val="24"/>
                <w:szCs w:val="24"/>
                <w:lang w:eastAsia="de-DE"/>
              </w:rPr>
              <w:t>Sammlung Arbeitsrechtlicher Entscheidungen (SAE</w:t>
            </w:r>
            <w:r w:rsidRPr="00F3089D">
              <w:rPr>
                <w:rFonts w:eastAsia="Times New Roman"/>
                <w:sz w:val="24"/>
                <w:szCs w:val="24"/>
                <w:lang w:eastAsia="de-DE"/>
              </w:rPr>
              <w:t>) 2004, Sn. 147 - 149</w:t>
            </w:r>
            <w:r w:rsidR="003F7583" w:rsidRPr="00F3089D">
              <w:rPr>
                <w:rFonts w:eastAsia="Times New Roman"/>
                <w:sz w:val="24"/>
                <w:szCs w:val="24"/>
                <w:lang w:eastAsia="de-DE"/>
              </w:rPr>
              <w:t>.</w:t>
            </w:r>
          </w:p>
          <w:p w:rsidR="00490B5E" w:rsidRPr="00F3089D" w:rsidRDefault="00490B5E" w:rsidP="00490B5E">
            <w:pPr>
              <w:jc w:val="both"/>
              <w:rPr>
                <w:rFonts w:eastAsia="Times New Roman"/>
                <w:sz w:val="24"/>
                <w:szCs w:val="24"/>
                <w:lang w:eastAsia="de-DE"/>
              </w:rPr>
            </w:pPr>
          </w:p>
          <w:p w:rsidR="00BE39AA" w:rsidRPr="00F3089D" w:rsidRDefault="00BE39AA" w:rsidP="00490B5E">
            <w:pPr>
              <w:jc w:val="both"/>
              <w:rPr>
                <w:rFonts w:eastAsia="Times New Roman"/>
                <w:sz w:val="24"/>
                <w:szCs w:val="24"/>
                <w:lang w:eastAsia="de-DE"/>
              </w:rPr>
            </w:pPr>
            <w:r w:rsidRPr="00F3089D">
              <w:rPr>
                <w:rFonts w:eastAsia="Times New Roman"/>
                <w:sz w:val="24"/>
                <w:szCs w:val="24"/>
                <w:lang w:eastAsia="de-DE"/>
              </w:rPr>
              <w:t xml:space="preserve">Anmerkung zu BAG v. 16. März 2004 – 9 AZR 323/03 – , in: </w:t>
            </w:r>
            <w:r w:rsidRPr="00F3089D">
              <w:rPr>
                <w:rFonts w:eastAsia="Times New Roman"/>
                <w:i/>
                <w:sz w:val="24"/>
                <w:szCs w:val="24"/>
                <w:lang w:eastAsia="de-DE"/>
              </w:rPr>
              <w:t>Arbeitsrechtliche Praxis (AP)</w:t>
            </w:r>
            <w:r w:rsidR="006604BD" w:rsidRPr="00F3089D">
              <w:rPr>
                <w:rFonts w:eastAsia="Times New Roman"/>
                <w:i/>
                <w:sz w:val="24"/>
                <w:szCs w:val="24"/>
                <w:lang w:eastAsia="de-DE"/>
              </w:rPr>
              <w:t xml:space="preserve"> 2004</w:t>
            </w:r>
            <w:r w:rsidRPr="00F3089D">
              <w:rPr>
                <w:rFonts w:eastAsia="Times New Roman"/>
                <w:i/>
                <w:sz w:val="24"/>
                <w:szCs w:val="24"/>
                <w:lang w:eastAsia="de-DE"/>
              </w:rPr>
              <w:t>, Nachschlagewerk des Bundesarbeitsgerichts (Sammlung der Entscheidungen des Bundesarbeitsgerichts, der Landesarbeitsgerichte und Arbeitsgerichte)</w:t>
            </w:r>
            <w:r w:rsidRPr="00F3089D">
              <w:rPr>
                <w:rFonts w:eastAsia="Times New Roman"/>
                <w:sz w:val="24"/>
                <w:szCs w:val="24"/>
                <w:lang w:eastAsia="de-DE"/>
              </w:rPr>
              <w:t>, AP Nr. 10 zu § 8 TzBfG</w:t>
            </w:r>
            <w:r w:rsidR="003F7583" w:rsidRPr="00F3089D">
              <w:rPr>
                <w:rFonts w:eastAsia="Times New Roman"/>
                <w:sz w:val="24"/>
                <w:szCs w:val="24"/>
                <w:lang w:eastAsia="de-DE"/>
              </w:rPr>
              <w:t>.</w:t>
            </w:r>
          </w:p>
          <w:p w:rsidR="00490B5E" w:rsidRPr="00F3089D" w:rsidRDefault="00490B5E" w:rsidP="00490B5E">
            <w:pPr>
              <w:jc w:val="both"/>
              <w:rPr>
                <w:rFonts w:eastAsia="Times New Roman"/>
                <w:sz w:val="24"/>
                <w:szCs w:val="24"/>
                <w:lang w:eastAsia="de-DE"/>
              </w:rPr>
            </w:pPr>
          </w:p>
        </w:tc>
      </w:tr>
      <w:tr w:rsidR="00BE39AA" w:rsidRPr="00F3089D" w:rsidTr="00EB0EB5">
        <w:trPr>
          <w:tblCellSpacing w:w="0" w:type="dxa"/>
        </w:trPr>
        <w:tc>
          <w:tcPr>
            <w:tcW w:w="2020" w:type="dxa"/>
            <w:hideMark/>
          </w:tcPr>
          <w:p w:rsidR="00BE39AA" w:rsidRPr="00F3089D" w:rsidRDefault="00BE39AA" w:rsidP="00490B5E">
            <w:pPr>
              <w:jc w:val="both"/>
              <w:rPr>
                <w:rFonts w:eastAsia="Times New Roman"/>
                <w:sz w:val="24"/>
                <w:szCs w:val="24"/>
                <w:lang w:eastAsia="de-DE"/>
              </w:rPr>
            </w:pPr>
            <w:r w:rsidRPr="00F3089D">
              <w:rPr>
                <w:rFonts w:eastAsia="Times New Roman"/>
                <w:b/>
                <w:bCs/>
                <w:iCs/>
                <w:sz w:val="24"/>
                <w:szCs w:val="24"/>
                <w:lang w:eastAsia="de-DE"/>
              </w:rPr>
              <w:t>2002</w:t>
            </w:r>
          </w:p>
        </w:tc>
        <w:tc>
          <w:tcPr>
            <w:tcW w:w="7050" w:type="dxa"/>
            <w:hideMark/>
          </w:tcPr>
          <w:p w:rsidR="00BE39AA" w:rsidRPr="00F3089D" w:rsidRDefault="00BE39AA" w:rsidP="00490B5E">
            <w:pPr>
              <w:jc w:val="both"/>
              <w:rPr>
                <w:rFonts w:eastAsia="Times New Roman"/>
                <w:sz w:val="24"/>
                <w:szCs w:val="24"/>
                <w:lang w:eastAsia="de-DE"/>
              </w:rPr>
            </w:pPr>
            <w:r w:rsidRPr="00F3089D">
              <w:rPr>
                <w:rFonts w:eastAsia="Times New Roman"/>
                <w:sz w:val="24"/>
                <w:szCs w:val="24"/>
                <w:lang w:eastAsia="de-DE"/>
              </w:rPr>
              <w:t xml:space="preserve">Anmerkung zu BAG v. 1. August 2001 – 4 AZR 82/00 – (Betriebsübergang, Betriebsvereinbarung als ablösende Regelung), in: </w:t>
            </w:r>
            <w:r w:rsidRPr="00F3089D">
              <w:rPr>
                <w:rFonts w:eastAsia="Times New Roman"/>
                <w:i/>
                <w:sz w:val="24"/>
                <w:szCs w:val="24"/>
                <w:lang w:eastAsia="de-DE"/>
              </w:rPr>
              <w:t>Betriebs-Berater (BB)</w:t>
            </w:r>
            <w:r w:rsidRPr="00F3089D">
              <w:rPr>
                <w:rFonts w:eastAsia="Times New Roman"/>
                <w:sz w:val="24"/>
                <w:szCs w:val="24"/>
                <w:lang w:eastAsia="de-DE"/>
              </w:rPr>
              <w:t xml:space="preserve"> 2002, Sn. 206 - 207</w:t>
            </w:r>
            <w:r w:rsidR="003F7583" w:rsidRPr="00F3089D">
              <w:rPr>
                <w:rFonts w:eastAsia="Times New Roman"/>
                <w:sz w:val="24"/>
                <w:szCs w:val="24"/>
                <w:lang w:eastAsia="de-DE"/>
              </w:rPr>
              <w:t>.</w:t>
            </w:r>
          </w:p>
          <w:p w:rsidR="00490B5E" w:rsidRPr="00F3089D" w:rsidRDefault="00490B5E" w:rsidP="00490B5E">
            <w:pPr>
              <w:jc w:val="both"/>
              <w:rPr>
                <w:rFonts w:eastAsia="Times New Roman"/>
                <w:sz w:val="24"/>
                <w:szCs w:val="24"/>
                <w:lang w:eastAsia="de-DE"/>
              </w:rPr>
            </w:pPr>
          </w:p>
          <w:p w:rsidR="00BE39AA" w:rsidRPr="00F3089D" w:rsidRDefault="00BE39AA" w:rsidP="00490B5E">
            <w:pPr>
              <w:jc w:val="both"/>
              <w:rPr>
                <w:rFonts w:eastAsia="Times New Roman"/>
                <w:sz w:val="24"/>
                <w:szCs w:val="24"/>
                <w:lang w:eastAsia="de-DE"/>
              </w:rPr>
            </w:pPr>
            <w:r w:rsidRPr="00F3089D">
              <w:rPr>
                <w:rFonts w:eastAsia="Times New Roman"/>
                <w:sz w:val="24"/>
                <w:szCs w:val="24"/>
                <w:lang w:eastAsia="de-DE"/>
              </w:rPr>
              <w:t xml:space="preserve">Anmerkung zu BAG v. 30. Oktober 2001 – 1 AZR 65/01 – (Verjährung des Anspruchs auf eine Sozialplanabfindung), in: </w:t>
            </w:r>
            <w:r w:rsidRPr="00F3089D">
              <w:rPr>
                <w:rFonts w:eastAsia="Times New Roman"/>
                <w:i/>
                <w:sz w:val="24"/>
                <w:szCs w:val="24"/>
                <w:lang w:eastAsia="de-DE"/>
              </w:rPr>
              <w:t xml:space="preserve">Juristische Rundschau (JR) </w:t>
            </w:r>
            <w:r w:rsidRPr="00F3089D">
              <w:rPr>
                <w:rFonts w:eastAsia="Times New Roman"/>
                <w:sz w:val="24"/>
                <w:szCs w:val="24"/>
                <w:lang w:eastAsia="de-DE"/>
              </w:rPr>
              <w:t>2002, S. 351 - 352</w:t>
            </w:r>
            <w:r w:rsidR="003F7583" w:rsidRPr="00F3089D">
              <w:rPr>
                <w:rFonts w:eastAsia="Times New Roman"/>
                <w:sz w:val="24"/>
                <w:szCs w:val="24"/>
                <w:lang w:eastAsia="de-DE"/>
              </w:rPr>
              <w:t>.</w:t>
            </w:r>
          </w:p>
          <w:p w:rsidR="00490B5E" w:rsidRPr="00F3089D" w:rsidRDefault="00490B5E" w:rsidP="00490B5E">
            <w:pPr>
              <w:jc w:val="both"/>
              <w:rPr>
                <w:rFonts w:eastAsia="Times New Roman"/>
                <w:sz w:val="24"/>
                <w:szCs w:val="24"/>
                <w:lang w:eastAsia="de-DE"/>
              </w:rPr>
            </w:pPr>
          </w:p>
        </w:tc>
      </w:tr>
      <w:tr w:rsidR="00BE39AA" w:rsidRPr="00F3089D" w:rsidTr="00EB0EB5">
        <w:trPr>
          <w:tblCellSpacing w:w="0" w:type="dxa"/>
        </w:trPr>
        <w:tc>
          <w:tcPr>
            <w:tcW w:w="2020" w:type="dxa"/>
            <w:hideMark/>
          </w:tcPr>
          <w:p w:rsidR="00BE39AA" w:rsidRPr="00F3089D" w:rsidRDefault="00BE39AA" w:rsidP="00490B5E">
            <w:pPr>
              <w:jc w:val="both"/>
              <w:rPr>
                <w:rFonts w:eastAsia="Times New Roman"/>
                <w:sz w:val="24"/>
                <w:szCs w:val="24"/>
                <w:lang w:eastAsia="de-DE"/>
              </w:rPr>
            </w:pPr>
            <w:r w:rsidRPr="00F3089D">
              <w:rPr>
                <w:rFonts w:eastAsia="Times New Roman"/>
                <w:b/>
                <w:bCs/>
                <w:iCs/>
                <w:sz w:val="24"/>
                <w:szCs w:val="24"/>
                <w:lang w:eastAsia="de-DE"/>
              </w:rPr>
              <w:t>2001</w:t>
            </w:r>
          </w:p>
        </w:tc>
        <w:tc>
          <w:tcPr>
            <w:tcW w:w="7050" w:type="dxa"/>
            <w:hideMark/>
          </w:tcPr>
          <w:p w:rsidR="00BE39AA" w:rsidRPr="00F3089D" w:rsidRDefault="00BE39AA" w:rsidP="00490B5E">
            <w:pPr>
              <w:jc w:val="both"/>
              <w:rPr>
                <w:rFonts w:eastAsia="Times New Roman"/>
                <w:sz w:val="24"/>
                <w:szCs w:val="24"/>
                <w:lang w:eastAsia="de-DE"/>
              </w:rPr>
            </w:pPr>
            <w:r w:rsidRPr="00F3089D">
              <w:rPr>
                <w:rFonts w:eastAsia="Times New Roman"/>
                <w:sz w:val="24"/>
                <w:szCs w:val="24"/>
                <w:lang w:eastAsia="de-DE"/>
              </w:rPr>
              <w:t xml:space="preserve">Anmerkung zu BAG v. 21. Februar 2001 – 4 AZR 18/00 – (Tarifablösung nach Betriebsübergang nur bei beiderseitiger Tarifgebundenheit der Arbeitsvertragsparteien), in: </w:t>
            </w:r>
            <w:r w:rsidRPr="00F3089D">
              <w:rPr>
                <w:rFonts w:eastAsia="Times New Roman"/>
                <w:i/>
                <w:sz w:val="24"/>
                <w:szCs w:val="24"/>
                <w:lang w:eastAsia="de-DE"/>
              </w:rPr>
              <w:t>Betrie</w:t>
            </w:r>
            <w:r w:rsidR="003F7583" w:rsidRPr="00F3089D">
              <w:rPr>
                <w:rFonts w:eastAsia="Times New Roman"/>
                <w:i/>
                <w:sz w:val="24"/>
                <w:szCs w:val="24"/>
                <w:lang w:eastAsia="de-DE"/>
              </w:rPr>
              <w:t>bs-Berater (BB)</w:t>
            </w:r>
            <w:r w:rsidR="003F7583" w:rsidRPr="00F3089D">
              <w:rPr>
                <w:rFonts w:eastAsia="Times New Roman"/>
                <w:sz w:val="24"/>
                <w:szCs w:val="24"/>
                <w:lang w:eastAsia="de-DE"/>
              </w:rPr>
              <w:t xml:space="preserve"> 2001, S. 1853.</w:t>
            </w:r>
          </w:p>
          <w:p w:rsidR="00490B5E" w:rsidRPr="00F3089D" w:rsidRDefault="00490B5E" w:rsidP="00490B5E">
            <w:pPr>
              <w:jc w:val="both"/>
              <w:rPr>
                <w:rFonts w:eastAsia="Times New Roman"/>
                <w:sz w:val="24"/>
                <w:szCs w:val="24"/>
                <w:lang w:eastAsia="de-DE"/>
              </w:rPr>
            </w:pPr>
          </w:p>
          <w:p w:rsidR="00BE39AA" w:rsidRPr="00F3089D" w:rsidRDefault="00BE39AA" w:rsidP="00490B5E">
            <w:pPr>
              <w:jc w:val="both"/>
              <w:rPr>
                <w:rFonts w:eastAsia="Times New Roman"/>
                <w:sz w:val="24"/>
                <w:szCs w:val="24"/>
                <w:lang w:eastAsia="de-DE"/>
              </w:rPr>
            </w:pPr>
            <w:r w:rsidRPr="00F3089D">
              <w:rPr>
                <w:rFonts w:eastAsia="Times New Roman"/>
                <w:sz w:val="24"/>
                <w:szCs w:val="24"/>
                <w:lang w:eastAsia="de-DE"/>
              </w:rPr>
              <w:t xml:space="preserve">Anmerkung zu BAG v. 19. Juni 2001 – 1 ABR 25/00 –, in: </w:t>
            </w:r>
            <w:r w:rsidRPr="00F3089D">
              <w:rPr>
                <w:rFonts w:eastAsia="Times New Roman"/>
                <w:i/>
                <w:sz w:val="24"/>
                <w:szCs w:val="24"/>
                <w:lang w:eastAsia="de-DE"/>
              </w:rPr>
              <w:t>Arbeitsrechtliche Praxis (AP), Nachschlagewerk des Bundesarbeitsgerichts (Sammlung der Entscheidungen des Bundesarbeitsgerichts, der Landesarbeitsgerichte und Arbeitsgerichte)</w:t>
            </w:r>
            <w:r w:rsidRPr="00F3089D">
              <w:rPr>
                <w:rFonts w:eastAsia="Times New Roman"/>
                <w:sz w:val="24"/>
                <w:szCs w:val="24"/>
                <w:lang w:eastAsia="de-DE"/>
              </w:rPr>
              <w:t xml:space="preserve">, AP Nr. 35 </w:t>
            </w:r>
            <w:r w:rsidR="003F7583" w:rsidRPr="00F3089D">
              <w:rPr>
                <w:rFonts w:eastAsia="Times New Roman"/>
                <w:sz w:val="24"/>
                <w:szCs w:val="24"/>
                <w:lang w:eastAsia="de-DE"/>
              </w:rPr>
              <w:t>zu § 99 BetrVG 1972 Einstellung.</w:t>
            </w:r>
          </w:p>
          <w:p w:rsidR="00490B5E" w:rsidRPr="00F3089D" w:rsidRDefault="00490B5E" w:rsidP="00490B5E">
            <w:pPr>
              <w:jc w:val="both"/>
              <w:rPr>
                <w:rFonts w:eastAsia="Times New Roman"/>
                <w:sz w:val="24"/>
                <w:szCs w:val="24"/>
                <w:lang w:eastAsia="de-DE"/>
              </w:rPr>
            </w:pPr>
          </w:p>
        </w:tc>
      </w:tr>
      <w:tr w:rsidR="00BE39AA" w:rsidRPr="00F3089D" w:rsidTr="00EB0EB5">
        <w:trPr>
          <w:tblCellSpacing w:w="0" w:type="dxa"/>
        </w:trPr>
        <w:tc>
          <w:tcPr>
            <w:tcW w:w="2020" w:type="dxa"/>
            <w:hideMark/>
          </w:tcPr>
          <w:p w:rsidR="00BE39AA" w:rsidRPr="00F3089D" w:rsidRDefault="00BE39AA" w:rsidP="00490B5E">
            <w:pPr>
              <w:jc w:val="both"/>
              <w:rPr>
                <w:rFonts w:eastAsia="Times New Roman"/>
                <w:sz w:val="24"/>
                <w:szCs w:val="24"/>
                <w:lang w:eastAsia="de-DE"/>
              </w:rPr>
            </w:pPr>
            <w:r w:rsidRPr="00F3089D">
              <w:rPr>
                <w:rFonts w:eastAsia="Times New Roman"/>
                <w:b/>
                <w:bCs/>
                <w:iCs/>
                <w:sz w:val="24"/>
                <w:szCs w:val="24"/>
                <w:lang w:eastAsia="de-DE"/>
              </w:rPr>
              <w:t>2000</w:t>
            </w:r>
          </w:p>
        </w:tc>
        <w:tc>
          <w:tcPr>
            <w:tcW w:w="7050" w:type="dxa"/>
            <w:hideMark/>
          </w:tcPr>
          <w:p w:rsidR="00BE39AA" w:rsidRPr="00F3089D" w:rsidRDefault="00BE39AA" w:rsidP="00490B5E">
            <w:pPr>
              <w:jc w:val="both"/>
              <w:rPr>
                <w:rFonts w:eastAsia="Times New Roman"/>
                <w:sz w:val="24"/>
                <w:szCs w:val="24"/>
                <w:lang w:eastAsia="de-DE"/>
              </w:rPr>
            </w:pPr>
            <w:r w:rsidRPr="00F3089D">
              <w:rPr>
                <w:rFonts w:eastAsia="Times New Roman"/>
                <w:sz w:val="24"/>
                <w:szCs w:val="24"/>
                <w:lang w:eastAsia="de-DE"/>
              </w:rPr>
              <w:t xml:space="preserve">Anmerkung zu BAG v. 26. April 2000 – 4 AZR 177/99 –, in: </w:t>
            </w:r>
            <w:r w:rsidRPr="00F3089D">
              <w:rPr>
                <w:rFonts w:eastAsia="Times New Roman"/>
                <w:i/>
                <w:sz w:val="24"/>
                <w:szCs w:val="24"/>
                <w:lang w:eastAsia="de-DE"/>
              </w:rPr>
              <w:t>Arbeitsrechtliche Praxis (AP), Nachschlagewerk des Bundesarbeitsgerichts (Sammlung der Entscheidungen des Bundesarbeitsgerichts, der Landesarbeitsgerichte und Arbeitsgerichte),</w:t>
            </w:r>
            <w:r w:rsidRPr="00F3089D">
              <w:rPr>
                <w:rFonts w:eastAsia="Times New Roman"/>
                <w:sz w:val="24"/>
                <w:szCs w:val="24"/>
                <w:lang w:eastAsia="de-DE"/>
              </w:rPr>
              <w:t xml:space="preserve"> AP Nr. 1</w:t>
            </w:r>
            <w:r w:rsidR="003F7583" w:rsidRPr="00F3089D">
              <w:rPr>
                <w:rFonts w:eastAsia="Times New Roman"/>
                <w:sz w:val="24"/>
                <w:szCs w:val="24"/>
                <w:lang w:eastAsia="de-DE"/>
              </w:rPr>
              <w:t>6 zu § 4 TVG Verdienstsicherung.</w:t>
            </w:r>
          </w:p>
          <w:p w:rsidR="00490B5E" w:rsidRPr="00F3089D" w:rsidRDefault="00490B5E" w:rsidP="00490B5E">
            <w:pPr>
              <w:jc w:val="both"/>
              <w:rPr>
                <w:rFonts w:eastAsia="Times New Roman"/>
                <w:sz w:val="24"/>
                <w:szCs w:val="24"/>
                <w:lang w:eastAsia="de-DE"/>
              </w:rPr>
            </w:pPr>
          </w:p>
          <w:p w:rsidR="00BE39AA" w:rsidRPr="00F3089D" w:rsidRDefault="00BE39AA" w:rsidP="00490B5E">
            <w:pPr>
              <w:jc w:val="both"/>
              <w:rPr>
                <w:rFonts w:eastAsia="Times New Roman"/>
                <w:sz w:val="24"/>
                <w:szCs w:val="24"/>
                <w:lang w:eastAsia="de-DE"/>
              </w:rPr>
            </w:pPr>
            <w:r w:rsidRPr="00F3089D">
              <w:rPr>
                <w:rFonts w:eastAsia="Times New Roman"/>
                <w:sz w:val="24"/>
                <w:szCs w:val="24"/>
                <w:lang w:eastAsia="de-DE"/>
              </w:rPr>
              <w:t xml:space="preserve">Anmerkung zu BAG v. 30. August 2000 – 4 AZR 581/99 –, in: </w:t>
            </w:r>
            <w:r w:rsidRPr="00F3089D">
              <w:rPr>
                <w:rFonts w:eastAsia="Times New Roman"/>
                <w:i/>
                <w:sz w:val="24"/>
                <w:szCs w:val="24"/>
                <w:lang w:eastAsia="de-DE"/>
              </w:rPr>
              <w:t xml:space="preserve">Arbeitsrechtliche Praxis (AP), Nachschlagewerk des Bundesarbeitsgerichts </w:t>
            </w:r>
            <w:r w:rsidRPr="00F3089D">
              <w:rPr>
                <w:rFonts w:eastAsia="Times New Roman"/>
                <w:sz w:val="24"/>
                <w:szCs w:val="24"/>
                <w:lang w:eastAsia="de-DE"/>
              </w:rPr>
              <w:t>(Sammlung der Entscheidungen des Bundesarbeitsgerichts, der Landesarbeitsgerichte und Arbeitsgerichte), AP Nr. 12 zu § 1 TVG Bezugnahme auf Tarifvertrag</w:t>
            </w:r>
            <w:r w:rsidR="002B61AA" w:rsidRPr="00F3089D">
              <w:rPr>
                <w:rFonts w:eastAsia="Times New Roman"/>
                <w:sz w:val="24"/>
                <w:szCs w:val="24"/>
                <w:lang w:eastAsia="de-DE"/>
              </w:rPr>
              <w:t>.</w:t>
            </w:r>
          </w:p>
          <w:p w:rsidR="00DE00F0" w:rsidRPr="00F3089D" w:rsidRDefault="00DE00F0" w:rsidP="00490B5E">
            <w:pPr>
              <w:jc w:val="both"/>
              <w:rPr>
                <w:rFonts w:eastAsia="Times New Roman"/>
                <w:sz w:val="24"/>
                <w:szCs w:val="24"/>
                <w:lang w:eastAsia="de-DE"/>
              </w:rPr>
            </w:pPr>
          </w:p>
        </w:tc>
      </w:tr>
      <w:tr w:rsidR="00BE39AA" w:rsidRPr="00F3089D" w:rsidTr="00EB0EB5">
        <w:trPr>
          <w:trHeight w:val="1980"/>
          <w:tblCellSpacing w:w="0" w:type="dxa"/>
        </w:trPr>
        <w:tc>
          <w:tcPr>
            <w:tcW w:w="2020" w:type="dxa"/>
            <w:hideMark/>
          </w:tcPr>
          <w:p w:rsidR="00BE39AA" w:rsidRPr="00F3089D" w:rsidRDefault="00BE39AA" w:rsidP="00490B5E">
            <w:pPr>
              <w:jc w:val="both"/>
              <w:rPr>
                <w:rFonts w:eastAsia="Times New Roman"/>
                <w:sz w:val="24"/>
                <w:szCs w:val="24"/>
                <w:lang w:eastAsia="de-DE"/>
              </w:rPr>
            </w:pPr>
            <w:r w:rsidRPr="00F3089D">
              <w:rPr>
                <w:rFonts w:eastAsia="Times New Roman"/>
                <w:b/>
                <w:bCs/>
                <w:iCs/>
                <w:sz w:val="24"/>
                <w:szCs w:val="24"/>
                <w:lang w:eastAsia="de-DE"/>
              </w:rPr>
              <w:t>1999</w:t>
            </w:r>
          </w:p>
        </w:tc>
        <w:tc>
          <w:tcPr>
            <w:tcW w:w="7050" w:type="dxa"/>
            <w:hideMark/>
          </w:tcPr>
          <w:p w:rsidR="00BE39AA" w:rsidRPr="00F3089D" w:rsidRDefault="00BE39AA" w:rsidP="00490B5E">
            <w:pPr>
              <w:jc w:val="both"/>
              <w:rPr>
                <w:rFonts w:eastAsia="Times New Roman"/>
                <w:sz w:val="24"/>
                <w:szCs w:val="24"/>
                <w:lang w:eastAsia="de-DE"/>
              </w:rPr>
            </w:pPr>
            <w:r w:rsidRPr="00F3089D">
              <w:rPr>
                <w:rFonts w:eastAsia="Times New Roman"/>
                <w:sz w:val="24"/>
                <w:szCs w:val="24"/>
                <w:lang w:eastAsia="de-DE"/>
              </w:rPr>
              <w:t xml:space="preserve">Anmerkung zu ArbG Berlin v. 26. März 1998 – 5 BV 5735/98 (Zustimmung des Betriebsrats zur Durchführung einer Betriebsänderung nach § 122 InsO), in: </w:t>
            </w:r>
            <w:r w:rsidRPr="00F3089D">
              <w:rPr>
                <w:rFonts w:eastAsia="Times New Roman"/>
                <w:i/>
                <w:sz w:val="24"/>
                <w:szCs w:val="24"/>
                <w:lang w:eastAsia="de-DE"/>
              </w:rPr>
              <w:t>Deutsche Zeitschrift für Wirtschafts- und Insolvenzrec</w:t>
            </w:r>
            <w:r w:rsidR="002B61AA" w:rsidRPr="00F3089D">
              <w:rPr>
                <w:rFonts w:eastAsia="Times New Roman"/>
                <w:i/>
                <w:sz w:val="24"/>
                <w:szCs w:val="24"/>
                <w:lang w:eastAsia="de-DE"/>
              </w:rPr>
              <w:t>ht (DZWiR)</w:t>
            </w:r>
            <w:r w:rsidR="0086786D" w:rsidRPr="00F3089D">
              <w:rPr>
                <w:rFonts w:eastAsia="Times New Roman"/>
                <w:i/>
                <w:sz w:val="24"/>
                <w:szCs w:val="24"/>
                <w:lang w:eastAsia="de-DE"/>
              </w:rPr>
              <w:t>, 1999</w:t>
            </w:r>
            <w:r w:rsidR="002B61AA" w:rsidRPr="00F3089D">
              <w:rPr>
                <w:rFonts w:eastAsia="Times New Roman"/>
                <w:sz w:val="24"/>
                <w:szCs w:val="24"/>
                <w:lang w:eastAsia="de-DE"/>
              </w:rPr>
              <w:t>, Sn. 244 – 245.</w:t>
            </w:r>
          </w:p>
          <w:p w:rsidR="00490B5E" w:rsidRPr="00F3089D" w:rsidRDefault="00490B5E" w:rsidP="00490B5E">
            <w:pPr>
              <w:jc w:val="both"/>
              <w:rPr>
                <w:rFonts w:eastAsia="Times New Roman"/>
                <w:sz w:val="24"/>
                <w:szCs w:val="24"/>
                <w:lang w:eastAsia="de-DE"/>
              </w:rPr>
            </w:pPr>
          </w:p>
          <w:p w:rsidR="00EF18A1" w:rsidRPr="00F3089D" w:rsidRDefault="00BE39AA" w:rsidP="00490B5E">
            <w:pPr>
              <w:jc w:val="both"/>
              <w:rPr>
                <w:rFonts w:eastAsia="Times New Roman"/>
                <w:sz w:val="24"/>
                <w:szCs w:val="24"/>
                <w:lang w:eastAsia="de-DE"/>
              </w:rPr>
            </w:pPr>
            <w:r w:rsidRPr="00F3089D">
              <w:rPr>
                <w:rFonts w:eastAsia="Times New Roman"/>
                <w:sz w:val="24"/>
                <w:szCs w:val="24"/>
                <w:lang w:eastAsia="de-DE"/>
              </w:rPr>
              <w:t xml:space="preserve">Anmerkung zu BGH v. 14. Juli 1999 – XII ZR 215/97 –, in: </w:t>
            </w:r>
            <w:r w:rsidRPr="00F3089D">
              <w:rPr>
                <w:rFonts w:eastAsia="Times New Roman"/>
                <w:i/>
                <w:sz w:val="24"/>
                <w:szCs w:val="24"/>
                <w:lang w:eastAsia="de-DE"/>
              </w:rPr>
              <w:t>Monatsschrift des deutschen Rec</w:t>
            </w:r>
            <w:r w:rsidR="002B61AA" w:rsidRPr="00F3089D">
              <w:rPr>
                <w:rFonts w:eastAsia="Times New Roman"/>
                <w:i/>
                <w:sz w:val="24"/>
                <w:szCs w:val="24"/>
                <w:lang w:eastAsia="de-DE"/>
              </w:rPr>
              <w:t>hts (MDR)</w:t>
            </w:r>
            <w:r w:rsidR="002B61AA" w:rsidRPr="00F3089D">
              <w:rPr>
                <w:rFonts w:eastAsia="Times New Roman"/>
                <w:sz w:val="24"/>
                <w:szCs w:val="24"/>
                <w:lang w:eastAsia="de-DE"/>
              </w:rPr>
              <w:t xml:space="preserve"> 1999, Sn. 1494 – 1495.</w:t>
            </w:r>
          </w:p>
          <w:p w:rsidR="00490B5E" w:rsidRPr="00F3089D" w:rsidRDefault="00490B5E" w:rsidP="00490B5E">
            <w:pPr>
              <w:jc w:val="both"/>
              <w:rPr>
                <w:rFonts w:eastAsia="Times New Roman"/>
                <w:sz w:val="24"/>
                <w:szCs w:val="24"/>
                <w:lang w:eastAsia="de-DE"/>
              </w:rPr>
            </w:pPr>
          </w:p>
          <w:p w:rsidR="00917D29" w:rsidRPr="00F3089D" w:rsidRDefault="00BE39AA" w:rsidP="00917D29">
            <w:pPr>
              <w:jc w:val="both"/>
              <w:rPr>
                <w:rFonts w:eastAsia="Times New Roman"/>
                <w:sz w:val="24"/>
                <w:szCs w:val="24"/>
                <w:lang w:eastAsia="de-DE"/>
              </w:rPr>
            </w:pPr>
            <w:r w:rsidRPr="00F3089D">
              <w:rPr>
                <w:rFonts w:eastAsia="Times New Roman"/>
                <w:sz w:val="24"/>
                <w:szCs w:val="24"/>
                <w:lang w:eastAsia="de-DE"/>
              </w:rPr>
              <w:t xml:space="preserve">Anmerkung zu BAG v. 9. November 1999 – 3 AZR 690/98 –, in: </w:t>
            </w:r>
            <w:r w:rsidRPr="00F3089D">
              <w:rPr>
                <w:rFonts w:eastAsia="Times New Roman"/>
                <w:i/>
                <w:sz w:val="24"/>
                <w:szCs w:val="24"/>
                <w:lang w:eastAsia="de-DE"/>
              </w:rPr>
              <w:t>Arbeitsrechtliche Praxis (AP)</w:t>
            </w:r>
            <w:r w:rsidR="006604BD" w:rsidRPr="00F3089D">
              <w:rPr>
                <w:rFonts w:eastAsia="Times New Roman"/>
                <w:i/>
                <w:sz w:val="24"/>
                <w:szCs w:val="24"/>
                <w:lang w:eastAsia="de-DE"/>
              </w:rPr>
              <w:t xml:space="preserve"> 1999</w:t>
            </w:r>
            <w:r w:rsidRPr="00F3089D">
              <w:rPr>
                <w:rFonts w:eastAsia="Times New Roman"/>
                <w:i/>
                <w:sz w:val="24"/>
                <w:szCs w:val="24"/>
                <w:lang w:eastAsia="de-DE"/>
              </w:rPr>
              <w:t>, Nachschlagewerk des Bundesarbeitsgerichts (Sammlung der Entscheidungen des Bundesarbeitsgerichts, der Landesarbeitsgerichte und Arbeitsgerichte)</w:t>
            </w:r>
            <w:r w:rsidRPr="00F3089D">
              <w:rPr>
                <w:rFonts w:eastAsia="Times New Roman"/>
                <w:sz w:val="24"/>
                <w:szCs w:val="24"/>
                <w:lang w:eastAsia="de-DE"/>
              </w:rPr>
              <w:t>, AP Nr</w:t>
            </w:r>
            <w:r w:rsidR="00EF18A1" w:rsidRPr="00F3089D">
              <w:rPr>
                <w:rFonts w:eastAsia="Times New Roman"/>
                <w:sz w:val="24"/>
                <w:szCs w:val="24"/>
                <w:lang w:eastAsia="de-DE"/>
              </w:rPr>
              <w:t>. 5 zu § 3 TVG Verbandsaustritt</w:t>
            </w:r>
            <w:r w:rsidR="002B61AA" w:rsidRPr="00F3089D">
              <w:rPr>
                <w:rFonts w:eastAsia="Times New Roman"/>
                <w:sz w:val="24"/>
                <w:szCs w:val="24"/>
                <w:lang w:eastAsia="de-DE"/>
              </w:rPr>
              <w:t>.</w:t>
            </w:r>
          </w:p>
          <w:p w:rsidR="00E705AA" w:rsidRPr="00F3089D" w:rsidRDefault="00E705AA" w:rsidP="00917D29">
            <w:pPr>
              <w:jc w:val="both"/>
              <w:rPr>
                <w:rFonts w:eastAsia="Times New Roman"/>
                <w:sz w:val="24"/>
                <w:szCs w:val="24"/>
                <w:lang w:eastAsia="de-DE"/>
              </w:rPr>
            </w:pPr>
          </w:p>
        </w:tc>
      </w:tr>
      <w:tr w:rsidR="00BE39AA" w:rsidRPr="00F3089D" w:rsidTr="00EB0EB5">
        <w:trPr>
          <w:tblCellSpacing w:w="0" w:type="dxa"/>
        </w:trPr>
        <w:tc>
          <w:tcPr>
            <w:tcW w:w="2020" w:type="dxa"/>
            <w:hideMark/>
          </w:tcPr>
          <w:p w:rsidR="00BE39AA" w:rsidRPr="00F3089D" w:rsidRDefault="00DE00F0" w:rsidP="00490B5E">
            <w:pPr>
              <w:jc w:val="both"/>
              <w:rPr>
                <w:rFonts w:eastAsia="Times New Roman"/>
                <w:sz w:val="24"/>
                <w:szCs w:val="24"/>
                <w:lang w:eastAsia="de-DE"/>
              </w:rPr>
            </w:pPr>
            <w:r w:rsidRPr="00F3089D">
              <w:rPr>
                <w:rFonts w:eastAsia="Times New Roman"/>
                <w:b/>
                <w:bCs/>
                <w:iCs/>
                <w:sz w:val="24"/>
                <w:szCs w:val="24"/>
                <w:lang w:eastAsia="de-DE"/>
              </w:rPr>
              <w:t>1</w:t>
            </w:r>
            <w:r w:rsidR="00BE39AA" w:rsidRPr="00F3089D">
              <w:rPr>
                <w:rFonts w:eastAsia="Times New Roman"/>
                <w:b/>
                <w:bCs/>
                <w:iCs/>
                <w:sz w:val="24"/>
                <w:szCs w:val="24"/>
                <w:lang w:eastAsia="de-DE"/>
              </w:rPr>
              <w:t>997</w:t>
            </w:r>
          </w:p>
        </w:tc>
        <w:tc>
          <w:tcPr>
            <w:tcW w:w="7050" w:type="dxa"/>
            <w:hideMark/>
          </w:tcPr>
          <w:p w:rsidR="00BE39AA" w:rsidRPr="00F3089D" w:rsidRDefault="00BE39AA" w:rsidP="00490B5E">
            <w:pPr>
              <w:jc w:val="both"/>
              <w:rPr>
                <w:rFonts w:eastAsia="Times New Roman"/>
                <w:sz w:val="24"/>
                <w:szCs w:val="24"/>
                <w:lang w:eastAsia="de-DE"/>
              </w:rPr>
            </w:pPr>
            <w:r w:rsidRPr="00F3089D">
              <w:rPr>
                <w:rFonts w:eastAsia="Times New Roman"/>
                <w:sz w:val="24"/>
                <w:szCs w:val="24"/>
                <w:lang w:eastAsia="de-DE"/>
              </w:rPr>
              <w:t xml:space="preserve">Anmerkung zu BAG v. 8. August 1996 – 6 AZR 771/93 –, in: </w:t>
            </w:r>
            <w:r w:rsidRPr="00F3089D">
              <w:rPr>
                <w:rFonts w:eastAsia="Times New Roman"/>
                <w:i/>
                <w:sz w:val="24"/>
                <w:szCs w:val="24"/>
                <w:lang w:eastAsia="de-DE"/>
              </w:rPr>
              <w:t>Arbeitsrechtliche Praxis (AP), Nachschlagewerk des Bundesarbeitsgerichts (Sammlung der Entscheidungen des Bundesarbeitsgerichts, der Landesarbeitsgerichte und Arbeitsgerichte)</w:t>
            </w:r>
            <w:r w:rsidRPr="00F3089D">
              <w:rPr>
                <w:rFonts w:eastAsia="Times New Roman"/>
                <w:sz w:val="24"/>
                <w:szCs w:val="24"/>
                <w:lang w:eastAsia="de-DE"/>
              </w:rPr>
              <w:t>, 1997, AP Nr. 22 zu Art. 48 EWG-Vertrag</w:t>
            </w:r>
            <w:r w:rsidR="002B61AA" w:rsidRPr="00F3089D">
              <w:rPr>
                <w:rFonts w:eastAsia="Times New Roman"/>
                <w:sz w:val="24"/>
                <w:szCs w:val="24"/>
                <w:lang w:eastAsia="de-DE"/>
              </w:rPr>
              <w:t>.</w:t>
            </w:r>
          </w:p>
          <w:p w:rsidR="002B61AA" w:rsidRPr="00F3089D" w:rsidRDefault="002B61AA" w:rsidP="00490B5E">
            <w:pPr>
              <w:jc w:val="both"/>
              <w:rPr>
                <w:rFonts w:eastAsia="Times New Roman"/>
                <w:sz w:val="24"/>
                <w:szCs w:val="24"/>
                <w:lang w:eastAsia="de-DE"/>
              </w:rPr>
            </w:pPr>
          </w:p>
        </w:tc>
      </w:tr>
      <w:tr w:rsidR="00BE39AA" w:rsidRPr="00F3089D" w:rsidTr="00EB0EB5">
        <w:trPr>
          <w:tblCellSpacing w:w="0" w:type="dxa"/>
        </w:trPr>
        <w:tc>
          <w:tcPr>
            <w:tcW w:w="2020" w:type="dxa"/>
            <w:hideMark/>
          </w:tcPr>
          <w:p w:rsidR="00BE39AA" w:rsidRPr="00F3089D" w:rsidRDefault="00BE39AA" w:rsidP="00490B5E">
            <w:pPr>
              <w:jc w:val="both"/>
              <w:rPr>
                <w:rFonts w:eastAsia="Times New Roman"/>
                <w:sz w:val="24"/>
                <w:szCs w:val="24"/>
                <w:lang w:eastAsia="de-DE"/>
              </w:rPr>
            </w:pPr>
            <w:r w:rsidRPr="00F3089D">
              <w:rPr>
                <w:rFonts w:eastAsia="Times New Roman"/>
                <w:b/>
                <w:bCs/>
                <w:iCs/>
                <w:sz w:val="24"/>
                <w:szCs w:val="24"/>
                <w:lang w:eastAsia="de-DE"/>
              </w:rPr>
              <w:t>1996</w:t>
            </w:r>
          </w:p>
        </w:tc>
        <w:tc>
          <w:tcPr>
            <w:tcW w:w="7050" w:type="dxa"/>
            <w:hideMark/>
          </w:tcPr>
          <w:p w:rsidR="00BE39AA" w:rsidRPr="00F3089D" w:rsidRDefault="00BE39AA" w:rsidP="00490B5E">
            <w:pPr>
              <w:jc w:val="both"/>
              <w:rPr>
                <w:rFonts w:eastAsia="Times New Roman"/>
                <w:sz w:val="24"/>
                <w:szCs w:val="24"/>
                <w:lang w:eastAsia="de-DE"/>
              </w:rPr>
            </w:pPr>
            <w:r w:rsidRPr="00F3089D">
              <w:rPr>
                <w:rFonts w:eastAsia="Times New Roman"/>
                <w:sz w:val="24"/>
                <w:szCs w:val="24"/>
                <w:lang w:eastAsia="de-DE"/>
              </w:rPr>
              <w:t xml:space="preserve">Mitbestimmung beim Einsatz von Fremdpersonal – Abgrenzung Arbeitnehmerüberlassung und Dienst- und Werkvertrag, Anmerkung zu BAG v. 18. Oktober 1994 – 1 ABR 9/94 –, in: </w:t>
            </w:r>
            <w:r w:rsidRPr="00F3089D">
              <w:rPr>
                <w:rFonts w:eastAsia="Times New Roman"/>
                <w:i/>
                <w:sz w:val="24"/>
                <w:szCs w:val="24"/>
                <w:lang w:eastAsia="de-DE"/>
              </w:rPr>
              <w:t>Sammlung Arbeitsrechtlicher Entscheid</w:t>
            </w:r>
            <w:r w:rsidR="002B61AA" w:rsidRPr="00F3089D">
              <w:rPr>
                <w:rFonts w:eastAsia="Times New Roman"/>
                <w:i/>
                <w:sz w:val="24"/>
                <w:szCs w:val="24"/>
                <w:lang w:eastAsia="de-DE"/>
              </w:rPr>
              <w:t>ungen (SAE)</w:t>
            </w:r>
            <w:r w:rsidR="002B61AA" w:rsidRPr="00F3089D">
              <w:rPr>
                <w:rFonts w:eastAsia="Times New Roman"/>
                <w:sz w:val="24"/>
                <w:szCs w:val="24"/>
                <w:lang w:eastAsia="de-DE"/>
              </w:rPr>
              <w:t xml:space="preserve"> 1996, Sn. 160 – 165.</w:t>
            </w:r>
          </w:p>
          <w:p w:rsidR="00490B5E" w:rsidRPr="00F3089D" w:rsidRDefault="00490B5E" w:rsidP="00490B5E">
            <w:pPr>
              <w:jc w:val="both"/>
              <w:rPr>
                <w:rFonts w:eastAsia="Times New Roman"/>
                <w:sz w:val="24"/>
                <w:szCs w:val="24"/>
                <w:lang w:eastAsia="de-DE"/>
              </w:rPr>
            </w:pPr>
          </w:p>
          <w:p w:rsidR="00BE39AA" w:rsidRPr="00F3089D" w:rsidRDefault="00BE39AA" w:rsidP="00490B5E">
            <w:pPr>
              <w:jc w:val="both"/>
              <w:rPr>
                <w:rFonts w:eastAsia="Times New Roman"/>
                <w:sz w:val="24"/>
                <w:szCs w:val="24"/>
                <w:lang w:eastAsia="de-DE"/>
              </w:rPr>
            </w:pPr>
            <w:r w:rsidRPr="00F3089D">
              <w:rPr>
                <w:rFonts w:eastAsia="Times New Roman"/>
                <w:sz w:val="24"/>
                <w:szCs w:val="24"/>
                <w:lang w:eastAsia="de-DE"/>
              </w:rPr>
              <w:t xml:space="preserve">Anmerkung zu BAG v. 27. Februar 2002 – 9 AZR 562/00 – (Freistellungsrecht des Arbeitgebers, Berufsausübungsfreiheit, Tarifautonomie), in: </w:t>
            </w:r>
            <w:r w:rsidRPr="00F3089D">
              <w:rPr>
                <w:rFonts w:eastAsia="Times New Roman"/>
                <w:i/>
                <w:sz w:val="24"/>
                <w:szCs w:val="24"/>
                <w:lang w:eastAsia="de-DE"/>
              </w:rPr>
              <w:t>Sammlung Arbeitsrechtlicher Entscheidungen (SAE)</w:t>
            </w:r>
            <w:r w:rsidRPr="00F3089D">
              <w:rPr>
                <w:rFonts w:eastAsia="Times New Roman"/>
                <w:sz w:val="24"/>
                <w:szCs w:val="24"/>
                <w:lang w:eastAsia="de-DE"/>
              </w:rPr>
              <w:t xml:space="preserve"> 1996, Sn. 99 </w:t>
            </w:r>
            <w:r w:rsidR="002B61AA" w:rsidRPr="00F3089D">
              <w:rPr>
                <w:rFonts w:eastAsia="Times New Roman"/>
                <w:sz w:val="24"/>
                <w:szCs w:val="24"/>
                <w:lang w:eastAsia="de-DE"/>
              </w:rPr>
              <w:t>–</w:t>
            </w:r>
            <w:r w:rsidRPr="00F3089D">
              <w:rPr>
                <w:rFonts w:eastAsia="Times New Roman"/>
                <w:sz w:val="24"/>
                <w:szCs w:val="24"/>
                <w:lang w:eastAsia="de-DE"/>
              </w:rPr>
              <w:t xml:space="preserve"> 101</w:t>
            </w:r>
            <w:r w:rsidR="002B61AA" w:rsidRPr="00F3089D">
              <w:rPr>
                <w:rFonts w:eastAsia="Times New Roman"/>
                <w:sz w:val="24"/>
                <w:szCs w:val="24"/>
                <w:lang w:eastAsia="de-DE"/>
              </w:rPr>
              <w:t>.</w:t>
            </w:r>
          </w:p>
          <w:p w:rsidR="002B61AA" w:rsidRPr="00F3089D" w:rsidRDefault="002B61AA" w:rsidP="00490B5E">
            <w:pPr>
              <w:jc w:val="both"/>
              <w:rPr>
                <w:rFonts w:eastAsia="Times New Roman"/>
                <w:sz w:val="24"/>
                <w:szCs w:val="24"/>
                <w:lang w:eastAsia="de-DE"/>
              </w:rPr>
            </w:pPr>
          </w:p>
        </w:tc>
      </w:tr>
      <w:tr w:rsidR="00BE39AA" w:rsidRPr="00F3089D" w:rsidTr="00EB0EB5">
        <w:trPr>
          <w:tblCellSpacing w:w="0" w:type="dxa"/>
        </w:trPr>
        <w:tc>
          <w:tcPr>
            <w:tcW w:w="2020" w:type="dxa"/>
            <w:hideMark/>
          </w:tcPr>
          <w:p w:rsidR="00BE39AA" w:rsidRPr="00F3089D" w:rsidRDefault="00BE39AA" w:rsidP="00490B5E">
            <w:pPr>
              <w:jc w:val="both"/>
              <w:rPr>
                <w:rFonts w:eastAsia="Times New Roman"/>
                <w:sz w:val="24"/>
                <w:szCs w:val="24"/>
                <w:lang w:eastAsia="de-DE"/>
              </w:rPr>
            </w:pPr>
            <w:r w:rsidRPr="00F3089D">
              <w:rPr>
                <w:rFonts w:eastAsia="Times New Roman"/>
                <w:b/>
                <w:bCs/>
                <w:iCs/>
                <w:sz w:val="24"/>
                <w:szCs w:val="24"/>
                <w:lang w:eastAsia="de-DE"/>
              </w:rPr>
              <w:t>1994</w:t>
            </w:r>
          </w:p>
        </w:tc>
        <w:tc>
          <w:tcPr>
            <w:tcW w:w="7050" w:type="dxa"/>
            <w:hideMark/>
          </w:tcPr>
          <w:p w:rsidR="000055E5" w:rsidRPr="00F3089D" w:rsidRDefault="00BE39AA" w:rsidP="00490B5E">
            <w:pPr>
              <w:jc w:val="both"/>
              <w:rPr>
                <w:rFonts w:eastAsia="Times New Roman"/>
                <w:sz w:val="24"/>
                <w:szCs w:val="24"/>
                <w:lang w:eastAsia="de-DE"/>
              </w:rPr>
            </w:pPr>
            <w:r w:rsidRPr="00F3089D">
              <w:rPr>
                <w:rFonts w:eastAsia="Times New Roman"/>
                <w:sz w:val="24"/>
                <w:szCs w:val="24"/>
                <w:lang w:eastAsia="de-DE"/>
              </w:rPr>
              <w:t xml:space="preserve">Anmerkung zu BAG v. 19. Mai 1993 – 2 AZR 584/92 –, in: </w:t>
            </w:r>
            <w:r w:rsidRPr="00F3089D">
              <w:rPr>
                <w:rFonts w:eastAsia="Times New Roman"/>
                <w:i/>
                <w:sz w:val="24"/>
                <w:szCs w:val="24"/>
                <w:lang w:eastAsia="de-DE"/>
              </w:rPr>
              <w:t>Arbeitsrechtliche Praxis (AP), Nachschlagewerk des Bundesarbeitsgerichts (Sammlung der Entscheidungen des Bundesarbeitsgerichts, der Landesarbeitsgerichte und Arbeitsgerichte)</w:t>
            </w:r>
            <w:r w:rsidRPr="00F3089D">
              <w:rPr>
                <w:rFonts w:eastAsia="Times New Roman"/>
                <w:sz w:val="24"/>
                <w:szCs w:val="24"/>
                <w:lang w:eastAsia="de-DE"/>
              </w:rPr>
              <w:t>, 1994, AP Nr. 31 zu § 2 KSchG 1969</w:t>
            </w:r>
            <w:r w:rsidR="002B61AA" w:rsidRPr="00F3089D">
              <w:rPr>
                <w:rFonts w:eastAsia="Times New Roman"/>
                <w:sz w:val="24"/>
                <w:szCs w:val="24"/>
                <w:lang w:eastAsia="de-DE"/>
              </w:rPr>
              <w:t>.</w:t>
            </w:r>
          </w:p>
        </w:tc>
      </w:tr>
    </w:tbl>
    <w:p w:rsidR="00490B5E" w:rsidRPr="00F3089D" w:rsidRDefault="00490B5E" w:rsidP="00490B5E">
      <w:pPr>
        <w:jc w:val="both"/>
        <w:rPr>
          <w:rFonts w:eastAsia="Times New Roman"/>
          <w:sz w:val="24"/>
          <w:szCs w:val="24"/>
          <w:lang w:eastAsia="de-DE"/>
        </w:rPr>
      </w:pPr>
    </w:p>
    <w:p w:rsidR="00BE39AA" w:rsidRPr="00F3089D" w:rsidRDefault="00BE39AA" w:rsidP="00490B5E">
      <w:pPr>
        <w:jc w:val="both"/>
        <w:outlineLvl w:val="3"/>
        <w:rPr>
          <w:rFonts w:eastAsia="Times New Roman"/>
          <w:sz w:val="24"/>
          <w:szCs w:val="24"/>
          <w:u w:val="single"/>
          <w:lang w:eastAsia="de-DE"/>
        </w:rPr>
      </w:pPr>
      <w:r w:rsidRPr="00F3089D">
        <w:rPr>
          <w:rFonts w:eastAsia="Times New Roman"/>
          <w:b/>
          <w:bCs/>
          <w:sz w:val="24"/>
          <w:szCs w:val="24"/>
          <w:u w:val="single"/>
          <w:lang w:eastAsia="de-DE"/>
        </w:rPr>
        <w:t>Arbeitsrecht Europa/International</w:t>
      </w:r>
      <w:r w:rsidRPr="00F3089D">
        <w:rPr>
          <w:rFonts w:eastAsia="Times New Roman"/>
          <w:sz w:val="24"/>
          <w:szCs w:val="24"/>
          <w:u w:val="single"/>
          <w:lang w:eastAsia="de-DE"/>
        </w:rPr>
        <w:t> </w:t>
      </w:r>
    </w:p>
    <w:p w:rsidR="00490B5E" w:rsidRPr="00F3089D" w:rsidRDefault="00490B5E" w:rsidP="00490B5E">
      <w:pPr>
        <w:jc w:val="both"/>
        <w:outlineLvl w:val="3"/>
        <w:rPr>
          <w:rFonts w:eastAsia="Times New Roman"/>
          <w:sz w:val="24"/>
          <w:szCs w:val="24"/>
          <w:u w:val="single"/>
          <w:lang w:eastAsia="de-DE"/>
        </w:rPr>
      </w:pPr>
    </w:p>
    <w:tbl>
      <w:tblPr>
        <w:tblW w:w="0" w:type="auto"/>
        <w:tblCellSpacing w:w="0" w:type="dxa"/>
        <w:tblCellMar>
          <w:left w:w="0" w:type="dxa"/>
          <w:right w:w="0" w:type="dxa"/>
        </w:tblCellMar>
        <w:tblLook w:val="04A0" w:firstRow="1" w:lastRow="0" w:firstColumn="1" w:lastColumn="0" w:noHBand="0" w:noVBand="1"/>
      </w:tblPr>
      <w:tblGrid>
        <w:gridCol w:w="1996"/>
        <w:gridCol w:w="7074"/>
      </w:tblGrid>
      <w:tr w:rsidR="00BE39AA" w:rsidRPr="00F3089D" w:rsidTr="00EB0EB5">
        <w:trPr>
          <w:tblCellSpacing w:w="0" w:type="dxa"/>
        </w:trPr>
        <w:tc>
          <w:tcPr>
            <w:tcW w:w="2085" w:type="dxa"/>
            <w:hideMark/>
          </w:tcPr>
          <w:p w:rsidR="00BE39AA" w:rsidRPr="00F3089D" w:rsidRDefault="00BE39AA" w:rsidP="00490B5E">
            <w:pPr>
              <w:jc w:val="both"/>
              <w:rPr>
                <w:rFonts w:eastAsia="Times New Roman"/>
                <w:sz w:val="24"/>
                <w:szCs w:val="24"/>
                <w:lang w:eastAsia="de-DE"/>
              </w:rPr>
            </w:pPr>
            <w:r w:rsidRPr="00F3089D">
              <w:rPr>
                <w:rFonts w:eastAsia="Times New Roman"/>
                <w:b/>
                <w:bCs/>
                <w:iCs/>
                <w:sz w:val="24"/>
                <w:szCs w:val="24"/>
                <w:lang w:eastAsia="de-DE"/>
              </w:rPr>
              <w:t>2004</w:t>
            </w:r>
          </w:p>
        </w:tc>
        <w:tc>
          <w:tcPr>
            <w:tcW w:w="7380" w:type="dxa"/>
            <w:hideMark/>
          </w:tcPr>
          <w:p w:rsidR="002B61AA" w:rsidRPr="00F3089D" w:rsidRDefault="00BE39AA" w:rsidP="00490B5E">
            <w:pPr>
              <w:jc w:val="both"/>
              <w:rPr>
                <w:rFonts w:eastAsia="Times New Roman"/>
                <w:sz w:val="24"/>
                <w:szCs w:val="24"/>
                <w:lang w:eastAsia="de-DE"/>
              </w:rPr>
            </w:pPr>
            <w:r w:rsidRPr="00F3089D">
              <w:rPr>
                <w:rFonts w:eastAsia="Times New Roman"/>
                <w:sz w:val="24"/>
                <w:szCs w:val="24"/>
                <w:lang w:eastAsia="de-DE"/>
              </w:rPr>
              <w:t xml:space="preserve">Anmerkung zu EuGH v. 13. Januar 2004 – C-440/00 – Gesamtbetriebsrat der Kühne und Nagel AG &amp; Co. KG – Auskunftspflichten der zentralen Leitung bei Errichtung eines Europäischen Betriebsrats – The obligation to disclose information – A central management´s duty where a European Works Council is established, in: </w:t>
            </w:r>
            <w:r w:rsidRPr="00F3089D">
              <w:rPr>
                <w:rFonts w:eastAsia="Times New Roman"/>
                <w:i/>
                <w:sz w:val="24"/>
                <w:szCs w:val="24"/>
                <w:lang w:eastAsia="de-DE"/>
              </w:rPr>
              <w:t>The European Legal Forum (ELF)</w:t>
            </w:r>
            <w:r w:rsidRPr="00F3089D">
              <w:rPr>
                <w:rFonts w:eastAsia="Times New Roman"/>
                <w:sz w:val="24"/>
                <w:szCs w:val="24"/>
                <w:lang w:eastAsia="de-DE"/>
              </w:rPr>
              <w:t xml:space="preserve"> 2004, Sn. 199 </w:t>
            </w:r>
            <w:r w:rsidR="002B61AA" w:rsidRPr="00F3089D">
              <w:rPr>
                <w:rFonts w:eastAsia="Times New Roman"/>
                <w:sz w:val="24"/>
                <w:szCs w:val="24"/>
                <w:lang w:eastAsia="de-DE"/>
              </w:rPr>
              <w:t>–</w:t>
            </w:r>
            <w:r w:rsidRPr="00F3089D">
              <w:rPr>
                <w:rFonts w:eastAsia="Times New Roman"/>
                <w:sz w:val="24"/>
                <w:szCs w:val="24"/>
                <w:lang w:eastAsia="de-DE"/>
              </w:rPr>
              <w:t xml:space="preserve"> 204</w:t>
            </w:r>
            <w:r w:rsidR="002B61AA" w:rsidRPr="00F3089D">
              <w:rPr>
                <w:rFonts w:eastAsia="Times New Roman"/>
                <w:sz w:val="24"/>
                <w:szCs w:val="24"/>
                <w:lang w:eastAsia="de-DE"/>
              </w:rPr>
              <w:t>.</w:t>
            </w:r>
          </w:p>
          <w:p w:rsidR="002B61AA" w:rsidRPr="00F3089D" w:rsidRDefault="002B61AA" w:rsidP="00490B5E">
            <w:pPr>
              <w:jc w:val="both"/>
              <w:rPr>
                <w:rFonts w:eastAsia="Times New Roman"/>
                <w:sz w:val="24"/>
                <w:szCs w:val="24"/>
                <w:lang w:eastAsia="de-DE"/>
              </w:rPr>
            </w:pPr>
          </w:p>
        </w:tc>
      </w:tr>
      <w:tr w:rsidR="00BE39AA" w:rsidRPr="00F3089D" w:rsidTr="00EB0EB5">
        <w:trPr>
          <w:tblCellSpacing w:w="0" w:type="dxa"/>
        </w:trPr>
        <w:tc>
          <w:tcPr>
            <w:tcW w:w="2085" w:type="dxa"/>
            <w:hideMark/>
          </w:tcPr>
          <w:p w:rsidR="00BE39AA" w:rsidRPr="00F3089D" w:rsidRDefault="00BE39AA" w:rsidP="00490B5E">
            <w:pPr>
              <w:jc w:val="both"/>
              <w:rPr>
                <w:rFonts w:eastAsia="Times New Roman"/>
                <w:sz w:val="24"/>
                <w:szCs w:val="24"/>
                <w:lang w:eastAsia="de-DE"/>
              </w:rPr>
            </w:pPr>
            <w:r w:rsidRPr="00F3089D">
              <w:rPr>
                <w:rFonts w:eastAsia="Times New Roman"/>
                <w:b/>
                <w:bCs/>
                <w:iCs/>
                <w:sz w:val="24"/>
                <w:szCs w:val="24"/>
                <w:lang w:eastAsia="de-DE"/>
              </w:rPr>
              <w:t>1996</w:t>
            </w:r>
          </w:p>
        </w:tc>
        <w:tc>
          <w:tcPr>
            <w:tcW w:w="7380" w:type="dxa"/>
            <w:hideMark/>
          </w:tcPr>
          <w:p w:rsidR="00BE39AA" w:rsidRPr="00F3089D" w:rsidRDefault="00BE39AA" w:rsidP="00490B5E">
            <w:pPr>
              <w:jc w:val="both"/>
              <w:rPr>
                <w:rFonts w:eastAsia="Times New Roman"/>
                <w:sz w:val="24"/>
                <w:szCs w:val="24"/>
                <w:lang w:eastAsia="de-DE"/>
              </w:rPr>
            </w:pPr>
            <w:r w:rsidRPr="00F3089D">
              <w:rPr>
                <w:rFonts w:eastAsia="Times New Roman"/>
                <w:sz w:val="24"/>
                <w:szCs w:val="24"/>
                <w:lang w:eastAsia="de-DE"/>
              </w:rPr>
              <w:t xml:space="preserve">Anmerkung zu EuGH v. 7. März 1996 – verb. Rsn. C-171/94 u. C-172/94 – (Albert Merckx u. Patrick Neuhuys/Ford Motor Company Belgium SA), in: </w:t>
            </w:r>
            <w:r w:rsidRPr="00F3089D">
              <w:rPr>
                <w:rFonts w:eastAsia="Times New Roman"/>
                <w:i/>
                <w:sz w:val="24"/>
                <w:szCs w:val="24"/>
                <w:lang w:eastAsia="de-DE"/>
              </w:rPr>
              <w:t>Europäische Zeitschrift für Wirtschaftsrecht (EuZW)</w:t>
            </w:r>
            <w:r w:rsidRPr="00F3089D">
              <w:rPr>
                <w:rFonts w:eastAsia="Times New Roman"/>
                <w:sz w:val="24"/>
                <w:szCs w:val="24"/>
                <w:lang w:eastAsia="de-DE"/>
              </w:rPr>
              <w:t xml:space="preserve"> 1996, Sn. 215 </w:t>
            </w:r>
            <w:r w:rsidR="002B61AA" w:rsidRPr="00F3089D">
              <w:rPr>
                <w:rFonts w:eastAsia="Times New Roman"/>
                <w:sz w:val="24"/>
                <w:szCs w:val="24"/>
                <w:lang w:eastAsia="de-DE"/>
              </w:rPr>
              <w:t>–</w:t>
            </w:r>
            <w:r w:rsidRPr="00F3089D">
              <w:rPr>
                <w:rFonts w:eastAsia="Times New Roman"/>
                <w:sz w:val="24"/>
                <w:szCs w:val="24"/>
                <w:lang w:eastAsia="de-DE"/>
              </w:rPr>
              <w:t xml:space="preserve"> 216</w:t>
            </w:r>
            <w:r w:rsidR="002B61AA" w:rsidRPr="00F3089D">
              <w:rPr>
                <w:rFonts w:eastAsia="Times New Roman"/>
                <w:sz w:val="24"/>
                <w:szCs w:val="24"/>
                <w:lang w:eastAsia="de-DE"/>
              </w:rPr>
              <w:t>.</w:t>
            </w:r>
          </w:p>
          <w:p w:rsidR="002B61AA" w:rsidRPr="00F3089D" w:rsidRDefault="002B61AA" w:rsidP="00490B5E">
            <w:pPr>
              <w:jc w:val="both"/>
              <w:rPr>
                <w:rFonts w:eastAsia="Times New Roman"/>
                <w:sz w:val="24"/>
                <w:szCs w:val="24"/>
                <w:lang w:eastAsia="de-DE"/>
              </w:rPr>
            </w:pPr>
          </w:p>
        </w:tc>
      </w:tr>
      <w:tr w:rsidR="00BE39AA" w:rsidRPr="00F3089D" w:rsidTr="00EB0EB5">
        <w:trPr>
          <w:tblCellSpacing w:w="0" w:type="dxa"/>
        </w:trPr>
        <w:tc>
          <w:tcPr>
            <w:tcW w:w="2085" w:type="dxa"/>
            <w:hideMark/>
          </w:tcPr>
          <w:p w:rsidR="00BE39AA" w:rsidRPr="00F3089D" w:rsidRDefault="00BE39AA" w:rsidP="00490B5E">
            <w:pPr>
              <w:jc w:val="both"/>
              <w:rPr>
                <w:rFonts w:eastAsia="Times New Roman"/>
                <w:sz w:val="24"/>
                <w:szCs w:val="24"/>
                <w:lang w:eastAsia="de-DE"/>
              </w:rPr>
            </w:pPr>
            <w:r w:rsidRPr="00F3089D">
              <w:rPr>
                <w:rFonts w:eastAsia="Times New Roman"/>
                <w:b/>
                <w:bCs/>
                <w:iCs/>
                <w:sz w:val="24"/>
                <w:szCs w:val="24"/>
                <w:lang w:eastAsia="de-DE"/>
              </w:rPr>
              <w:t>1993</w:t>
            </w:r>
          </w:p>
        </w:tc>
        <w:tc>
          <w:tcPr>
            <w:tcW w:w="7380" w:type="dxa"/>
            <w:hideMark/>
          </w:tcPr>
          <w:p w:rsidR="002B61AA" w:rsidRPr="00F3089D" w:rsidRDefault="00BE39AA" w:rsidP="00490B5E">
            <w:pPr>
              <w:jc w:val="both"/>
              <w:rPr>
                <w:rFonts w:eastAsia="Times New Roman"/>
                <w:sz w:val="24"/>
                <w:szCs w:val="24"/>
                <w:lang w:eastAsia="de-DE"/>
              </w:rPr>
            </w:pPr>
            <w:r w:rsidRPr="00F3089D">
              <w:rPr>
                <w:rFonts w:eastAsia="Times New Roman"/>
                <w:sz w:val="24"/>
                <w:szCs w:val="24"/>
                <w:lang w:eastAsia="de-DE"/>
              </w:rPr>
              <w:t xml:space="preserve">Mittelbare Diskriminierung und § 23 Abs. 1 KSchG – Anmerkung zur Entscheidung des EuGH v. 30. November 1993, in: </w:t>
            </w:r>
            <w:r w:rsidRPr="00F3089D">
              <w:rPr>
                <w:rFonts w:eastAsia="Times New Roman"/>
                <w:i/>
                <w:sz w:val="24"/>
                <w:szCs w:val="24"/>
                <w:lang w:eastAsia="de-DE"/>
              </w:rPr>
              <w:t>Europäisches Wirtschafts- und Steuerrecht – Betriebs-Berater für Europarecht (BB-EuR)</w:t>
            </w:r>
            <w:r w:rsidRPr="00F3089D">
              <w:rPr>
                <w:rFonts w:eastAsia="Times New Roman"/>
                <w:sz w:val="24"/>
                <w:szCs w:val="24"/>
                <w:lang w:eastAsia="de-DE"/>
              </w:rPr>
              <w:t xml:space="preserve">1994, Sn. 47 </w:t>
            </w:r>
            <w:r w:rsidR="002B61AA" w:rsidRPr="00F3089D">
              <w:rPr>
                <w:rFonts w:eastAsia="Times New Roman"/>
                <w:sz w:val="24"/>
                <w:szCs w:val="24"/>
                <w:lang w:eastAsia="de-DE"/>
              </w:rPr>
              <w:t>–</w:t>
            </w:r>
            <w:r w:rsidRPr="00F3089D">
              <w:rPr>
                <w:rFonts w:eastAsia="Times New Roman"/>
                <w:sz w:val="24"/>
                <w:szCs w:val="24"/>
                <w:lang w:eastAsia="de-DE"/>
              </w:rPr>
              <w:t xml:space="preserve"> 50</w:t>
            </w:r>
            <w:r w:rsidR="002B61AA" w:rsidRPr="00F3089D">
              <w:rPr>
                <w:rFonts w:eastAsia="Times New Roman"/>
                <w:sz w:val="24"/>
                <w:szCs w:val="24"/>
                <w:lang w:eastAsia="de-DE"/>
              </w:rPr>
              <w:t>.</w:t>
            </w:r>
          </w:p>
        </w:tc>
      </w:tr>
    </w:tbl>
    <w:p w:rsidR="00BE39AA" w:rsidRPr="00F3089D" w:rsidRDefault="00BE39AA" w:rsidP="00490B5E">
      <w:pPr>
        <w:jc w:val="both"/>
        <w:rPr>
          <w:rFonts w:eastAsia="Times New Roman"/>
          <w:sz w:val="24"/>
          <w:szCs w:val="24"/>
          <w:lang w:eastAsia="de-DE"/>
        </w:rPr>
      </w:pPr>
    </w:p>
    <w:p w:rsidR="00BE39AA" w:rsidRPr="00F3089D" w:rsidRDefault="00BE39AA" w:rsidP="00490B5E">
      <w:pPr>
        <w:jc w:val="both"/>
        <w:outlineLvl w:val="2"/>
        <w:rPr>
          <w:rFonts w:eastAsia="Times New Roman"/>
          <w:b/>
          <w:bCs/>
          <w:sz w:val="24"/>
          <w:szCs w:val="24"/>
          <w:u w:val="single"/>
          <w:lang w:eastAsia="de-DE"/>
        </w:rPr>
      </w:pPr>
      <w:r w:rsidRPr="00F3089D">
        <w:rPr>
          <w:rFonts w:eastAsia="Times New Roman"/>
          <w:b/>
          <w:bCs/>
          <w:sz w:val="24"/>
          <w:szCs w:val="24"/>
          <w:u w:val="single"/>
          <w:lang w:eastAsia="de-DE"/>
        </w:rPr>
        <w:t>V</w:t>
      </w:r>
      <w:r w:rsidR="00022702" w:rsidRPr="00F3089D">
        <w:rPr>
          <w:rFonts w:eastAsia="Times New Roman"/>
          <w:b/>
          <w:bCs/>
          <w:sz w:val="24"/>
          <w:szCs w:val="24"/>
          <w:u w:val="single"/>
          <w:lang w:eastAsia="de-DE"/>
        </w:rPr>
        <w:t>I</w:t>
      </w:r>
      <w:r w:rsidRPr="00F3089D">
        <w:rPr>
          <w:rFonts w:eastAsia="Times New Roman"/>
          <w:b/>
          <w:bCs/>
          <w:sz w:val="24"/>
          <w:szCs w:val="24"/>
          <w:u w:val="single"/>
          <w:lang w:eastAsia="de-DE"/>
        </w:rPr>
        <w:t>. Buchrezensionen</w:t>
      </w:r>
    </w:p>
    <w:p w:rsidR="008D0FC6" w:rsidRPr="00F3089D" w:rsidRDefault="008D0FC6" w:rsidP="00490B5E">
      <w:pPr>
        <w:jc w:val="both"/>
        <w:outlineLvl w:val="2"/>
        <w:rPr>
          <w:rFonts w:eastAsia="Times New Roman"/>
          <w:b/>
          <w:bCs/>
          <w:sz w:val="24"/>
          <w:szCs w:val="24"/>
          <w:u w:val="single"/>
          <w:lang w:eastAsia="de-DE"/>
        </w:rPr>
      </w:pPr>
    </w:p>
    <w:tbl>
      <w:tblPr>
        <w:tblW w:w="0" w:type="auto"/>
        <w:tblCellSpacing w:w="0" w:type="dxa"/>
        <w:tblCellMar>
          <w:left w:w="0" w:type="dxa"/>
          <w:right w:w="0" w:type="dxa"/>
        </w:tblCellMar>
        <w:tblLook w:val="04A0" w:firstRow="1" w:lastRow="0" w:firstColumn="1" w:lastColumn="0" w:noHBand="0" w:noVBand="1"/>
      </w:tblPr>
      <w:tblGrid>
        <w:gridCol w:w="1984"/>
        <w:gridCol w:w="7086"/>
      </w:tblGrid>
      <w:tr w:rsidR="008D0FC6" w:rsidRPr="00F3089D" w:rsidTr="00EB0EB5">
        <w:trPr>
          <w:tblCellSpacing w:w="0" w:type="dxa"/>
        </w:trPr>
        <w:tc>
          <w:tcPr>
            <w:tcW w:w="2085" w:type="dxa"/>
            <w:hideMark/>
          </w:tcPr>
          <w:p w:rsidR="008D0FC6" w:rsidRPr="00F3089D" w:rsidRDefault="008D0FC6" w:rsidP="00490B5E">
            <w:pPr>
              <w:jc w:val="both"/>
              <w:rPr>
                <w:rFonts w:eastAsia="Times New Roman"/>
                <w:b/>
                <w:bCs/>
                <w:iCs/>
                <w:sz w:val="24"/>
                <w:szCs w:val="24"/>
                <w:lang w:eastAsia="de-DE"/>
              </w:rPr>
            </w:pPr>
            <w:r>
              <w:rPr>
                <w:rFonts w:eastAsia="Times New Roman"/>
                <w:b/>
                <w:bCs/>
                <w:iCs/>
                <w:sz w:val="24"/>
                <w:szCs w:val="24"/>
                <w:lang w:eastAsia="de-DE"/>
              </w:rPr>
              <w:t>2013</w:t>
            </w:r>
          </w:p>
        </w:tc>
        <w:tc>
          <w:tcPr>
            <w:tcW w:w="7380" w:type="dxa"/>
            <w:hideMark/>
          </w:tcPr>
          <w:p w:rsidR="008D0FC6" w:rsidRDefault="008D0FC6" w:rsidP="00490B5E">
            <w:pPr>
              <w:jc w:val="both"/>
              <w:rPr>
                <w:rFonts w:eastAsia="Times New Roman"/>
                <w:sz w:val="24"/>
                <w:szCs w:val="24"/>
                <w:lang w:eastAsia="de-DE"/>
              </w:rPr>
            </w:pPr>
            <w:r>
              <w:rPr>
                <w:rFonts w:eastAsia="Times New Roman"/>
                <w:sz w:val="24"/>
                <w:szCs w:val="24"/>
                <w:lang w:eastAsia="de-DE"/>
              </w:rPr>
              <w:t>Creutzfeldt, Malte; Hanau, Peter; Wißmann, Helmut und Thüsing, Gregor (Hrgs.): Festschrift für Klaus Bepler zum 65. Geburtstag, Arbeitsgerichtsbarkeit und Wissenschaft, in</w:t>
            </w:r>
            <w:r w:rsidR="00940AC7">
              <w:rPr>
                <w:rFonts w:eastAsia="Times New Roman"/>
                <w:sz w:val="24"/>
                <w:szCs w:val="24"/>
                <w:lang w:eastAsia="de-DE"/>
              </w:rPr>
              <w:t>:</w:t>
            </w:r>
            <w:r>
              <w:rPr>
                <w:rFonts w:eastAsia="Times New Roman"/>
                <w:sz w:val="24"/>
                <w:szCs w:val="24"/>
                <w:lang w:eastAsia="de-DE"/>
              </w:rPr>
              <w:t xml:space="preserve"> </w:t>
            </w:r>
            <w:r w:rsidRPr="008D0FC6">
              <w:rPr>
                <w:rFonts w:eastAsia="Times New Roman"/>
                <w:i/>
                <w:sz w:val="24"/>
                <w:szCs w:val="24"/>
                <w:lang w:eastAsia="de-DE"/>
              </w:rPr>
              <w:t>Recht der Arbeit</w:t>
            </w:r>
            <w:r>
              <w:rPr>
                <w:rFonts w:eastAsia="Times New Roman"/>
                <w:sz w:val="24"/>
                <w:szCs w:val="24"/>
                <w:lang w:eastAsia="de-DE"/>
              </w:rPr>
              <w:t xml:space="preserve"> (RdA) 2013, </w:t>
            </w:r>
            <w:r w:rsidR="00940AC7">
              <w:rPr>
                <w:rFonts w:eastAsia="Times New Roman"/>
                <w:sz w:val="24"/>
                <w:szCs w:val="24"/>
                <w:lang w:eastAsia="de-DE"/>
              </w:rPr>
              <w:t xml:space="preserve">S. </w:t>
            </w:r>
            <w:r>
              <w:rPr>
                <w:rFonts w:eastAsia="Times New Roman"/>
                <w:sz w:val="24"/>
                <w:szCs w:val="24"/>
                <w:lang w:eastAsia="de-DE"/>
              </w:rPr>
              <w:t>127.</w:t>
            </w:r>
          </w:p>
          <w:p w:rsidR="008D0FC6" w:rsidRPr="00F3089D" w:rsidRDefault="008D0FC6" w:rsidP="00490B5E">
            <w:pPr>
              <w:jc w:val="both"/>
              <w:rPr>
                <w:rFonts w:eastAsia="Times New Roman"/>
                <w:sz w:val="24"/>
                <w:szCs w:val="24"/>
                <w:lang w:eastAsia="de-DE"/>
              </w:rPr>
            </w:pPr>
          </w:p>
        </w:tc>
      </w:tr>
      <w:tr w:rsidR="00BE39AA" w:rsidRPr="00F3089D" w:rsidTr="00EB0EB5">
        <w:trPr>
          <w:tblCellSpacing w:w="0" w:type="dxa"/>
        </w:trPr>
        <w:tc>
          <w:tcPr>
            <w:tcW w:w="2085" w:type="dxa"/>
            <w:hideMark/>
          </w:tcPr>
          <w:p w:rsidR="00BE39AA" w:rsidRPr="00F3089D" w:rsidRDefault="00BE39AA" w:rsidP="00490B5E">
            <w:pPr>
              <w:jc w:val="both"/>
              <w:rPr>
                <w:rFonts w:eastAsia="Times New Roman"/>
                <w:sz w:val="24"/>
                <w:szCs w:val="24"/>
                <w:lang w:eastAsia="de-DE"/>
              </w:rPr>
            </w:pPr>
            <w:r w:rsidRPr="00F3089D">
              <w:rPr>
                <w:rFonts w:eastAsia="Times New Roman"/>
                <w:b/>
                <w:bCs/>
                <w:iCs/>
                <w:sz w:val="24"/>
                <w:szCs w:val="24"/>
                <w:lang w:eastAsia="de-DE"/>
              </w:rPr>
              <w:t>2006</w:t>
            </w:r>
          </w:p>
        </w:tc>
        <w:tc>
          <w:tcPr>
            <w:tcW w:w="7380" w:type="dxa"/>
            <w:hideMark/>
          </w:tcPr>
          <w:p w:rsidR="00BE39AA" w:rsidRPr="00F3089D" w:rsidRDefault="00BE39AA" w:rsidP="00490B5E">
            <w:pPr>
              <w:jc w:val="both"/>
              <w:rPr>
                <w:rFonts w:eastAsia="Times New Roman"/>
                <w:sz w:val="24"/>
                <w:szCs w:val="24"/>
                <w:lang w:eastAsia="de-DE"/>
              </w:rPr>
            </w:pPr>
            <w:r w:rsidRPr="00F3089D">
              <w:rPr>
                <w:rFonts w:eastAsia="Times New Roman"/>
                <w:sz w:val="24"/>
                <w:szCs w:val="24"/>
                <w:lang w:eastAsia="de-DE"/>
              </w:rPr>
              <w:t xml:space="preserve">Mauthner, Annemarie: Die Massenentlassungsrichtlinie der EG und ihre Bedeutung für das deutsche Massenentlassungsrecht, in: </w:t>
            </w:r>
            <w:r w:rsidRPr="00F3089D">
              <w:rPr>
                <w:rFonts w:eastAsia="Times New Roman"/>
                <w:i/>
                <w:sz w:val="24"/>
                <w:szCs w:val="24"/>
                <w:lang w:eastAsia="de-DE"/>
              </w:rPr>
              <w:t>Recht der Arbeit (RdA)</w:t>
            </w:r>
            <w:r w:rsidRPr="00F3089D">
              <w:rPr>
                <w:rFonts w:eastAsia="Times New Roman"/>
                <w:sz w:val="24"/>
                <w:szCs w:val="24"/>
                <w:lang w:eastAsia="de-DE"/>
              </w:rPr>
              <w:t xml:space="preserve"> 2006, </w:t>
            </w:r>
            <w:r w:rsidR="00940AC7">
              <w:rPr>
                <w:rFonts w:eastAsia="Times New Roman"/>
                <w:sz w:val="24"/>
                <w:szCs w:val="24"/>
                <w:lang w:eastAsia="de-DE"/>
              </w:rPr>
              <w:t xml:space="preserve">S. </w:t>
            </w:r>
            <w:r w:rsidRPr="00F3089D">
              <w:rPr>
                <w:rFonts w:eastAsia="Times New Roman"/>
                <w:sz w:val="24"/>
                <w:szCs w:val="24"/>
                <w:lang w:eastAsia="de-DE"/>
              </w:rPr>
              <w:t>59.</w:t>
            </w:r>
          </w:p>
          <w:p w:rsidR="002B61AA" w:rsidRPr="00F3089D" w:rsidRDefault="002B61AA" w:rsidP="00490B5E">
            <w:pPr>
              <w:jc w:val="both"/>
              <w:rPr>
                <w:rFonts w:eastAsia="Times New Roman"/>
                <w:sz w:val="24"/>
                <w:szCs w:val="24"/>
                <w:lang w:eastAsia="de-DE"/>
              </w:rPr>
            </w:pPr>
          </w:p>
        </w:tc>
      </w:tr>
      <w:tr w:rsidR="00BE39AA" w:rsidRPr="007A6C88" w:rsidTr="00EB0EB5">
        <w:trPr>
          <w:tblCellSpacing w:w="0" w:type="dxa"/>
        </w:trPr>
        <w:tc>
          <w:tcPr>
            <w:tcW w:w="2085" w:type="dxa"/>
            <w:hideMark/>
          </w:tcPr>
          <w:p w:rsidR="00BE39AA" w:rsidRPr="00F3089D" w:rsidRDefault="00BE39AA" w:rsidP="00490B5E">
            <w:pPr>
              <w:jc w:val="both"/>
              <w:rPr>
                <w:rFonts w:eastAsia="Times New Roman"/>
                <w:sz w:val="24"/>
                <w:szCs w:val="24"/>
                <w:lang w:eastAsia="de-DE"/>
              </w:rPr>
            </w:pPr>
            <w:r w:rsidRPr="00F3089D">
              <w:rPr>
                <w:rFonts w:eastAsia="Times New Roman"/>
                <w:b/>
                <w:bCs/>
                <w:iCs/>
                <w:sz w:val="24"/>
                <w:szCs w:val="24"/>
                <w:lang w:eastAsia="de-DE"/>
              </w:rPr>
              <w:t>2005</w:t>
            </w:r>
          </w:p>
        </w:tc>
        <w:tc>
          <w:tcPr>
            <w:tcW w:w="7380" w:type="dxa"/>
            <w:hideMark/>
          </w:tcPr>
          <w:p w:rsidR="00BE39AA" w:rsidRPr="00F3089D" w:rsidRDefault="00BE39AA" w:rsidP="00490B5E">
            <w:pPr>
              <w:jc w:val="both"/>
              <w:rPr>
                <w:rFonts w:eastAsia="Times New Roman"/>
                <w:sz w:val="24"/>
                <w:szCs w:val="24"/>
                <w:lang w:eastAsia="de-DE"/>
              </w:rPr>
            </w:pPr>
            <w:r w:rsidRPr="00F3089D">
              <w:rPr>
                <w:rFonts w:eastAsia="Times New Roman"/>
                <w:sz w:val="24"/>
                <w:szCs w:val="24"/>
                <w:lang w:eastAsia="de-DE"/>
              </w:rPr>
              <w:t xml:space="preserve">Ulrich Zachert: Beendigungstatbestände im internationalen Vergleich – eine normative und empirische Bestandsaufnahme, Nomos-Verlagsgesellschaft, Baden-Baden, 2004, in: </w:t>
            </w:r>
            <w:r w:rsidRPr="00F3089D">
              <w:rPr>
                <w:rFonts w:eastAsia="Times New Roman"/>
                <w:i/>
                <w:sz w:val="24"/>
                <w:szCs w:val="24"/>
                <w:lang w:eastAsia="de-DE"/>
              </w:rPr>
              <w:t xml:space="preserve">Arbeit und </w:t>
            </w:r>
            <w:r w:rsidR="002B61AA" w:rsidRPr="00F3089D">
              <w:rPr>
                <w:rFonts w:eastAsia="Times New Roman"/>
                <w:i/>
                <w:sz w:val="24"/>
                <w:szCs w:val="24"/>
                <w:lang w:eastAsia="de-DE"/>
              </w:rPr>
              <w:t>Recht (AuR)</w:t>
            </w:r>
            <w:r w:rsidR="002B61AA" w:rsidRPr="00F3089D">
              <w:rPr>
                <w:rFonts w:eastAsia="Times New Roman"/>
                <w:sz w:val="24"/>
                <w:szCs w:val="24"/>
                <w:lang w:eastAsia="de-DE"/>
              </w:rPr>
              <w:t xml:space="preserve"> 2005, Sn. 107 – 108.</w:t>
            </w:r>
          </w:p>
          <w:p w:rsidR="002B61AA" w:rsidRPr="00F3089D" w:rsidRDefault="002B61AA" w:rsidP="00490B5E">
            <w:pPr>
              <w:jc w:val="both"/>
              <w:rPr>
                <w:rFonts w:eastAsia="Times New Roman"/>
                <w:sz w:val="24"/>
                <w:szCs w:val="24"/>
                <w:lang w:eastAsia="de-DE"/>
              </w:rPr>
            </w:pPr>
          </w:p>
          <w:p w:rsidR="00BE39AA" w:rsidRPr="00F3089D" w:rsidRDefault="00BE39AA" w:rsidP="00490B5E">
            <w:pPr>
              <w:jc w:val="both"/>
              <w:rPr>
                <w:rFonts w:eastAsia="Times New Roman"/>
                <w:sz w:val="24"/>
                <w:szCs w:val="24"/>
                <w:lang w:val="en-US" w:eastAsia="de-DE"/>
              </w:rPr>
            </w:pPr>
            <w:r w:rsidRPr="00F3089D">
              <w:rPr>
                <w:rFonts w:eastAsia="Times New Roman"/>
                <w:sz w:val="24"/>
                <w:szCs w:val="24"/>
                <w:lang w:val="en-US" w:eastAsia="de-DE"/>
              </w:rPr>
              <w:t xml:space="preserve">Malmberg, Jonas u.a. (Hg.); Effective Enforcement of EC Labour Law, Kluwer Law International, The Hague, in: </w:t>
            </w:r>
            <w:r w:rsidRPr="00F3089D">
              <w:rPr>
                <w:rFonts w:eastAsia="Times New Roman"/>
                <w:i/>
                <w:sz w:val="24"/>
                <w:szCs w:val="24"/>
                <w:lang w:val="en-US" w:eastAsia="de-DE"/>
              </w:rPr>
              <w:t>Recht der Arbeit (RdA)</w:t>
            </w:r>
            <w:r w:rsidRPr="00F3089D">
              <w:rPr>
                <w:rFonts w:eastAsia="Times New Roman"/>
                <w:sz w:val="24"/>
                <w:szCs w:val="24"/>
                <w:lang w:val="en-US" w:eastAsia="de-DE"/>
              </w:rPr>
              <w:t xml:space="preserve"> 2005, S. 319</w:t>
            </w:r>
            <w:r w:rsidR="002B61AA" w:rsidRPr="00F3089D">
              <w:rPr>
                <w:rFonts w:eastAsia="Times New Roman"/>
                <w:sz w:val="24"/>
                <w:szCs w:val="24"/>
                <w:lang w:val="en-US" w:eastAsia="de-DE"/>
              </w:rPr>
              <w:t>.</w:t>
            </w:r>
          </w:p>
          <w:p w:rsidR="002B61AA" w:rsidRPr="00F3089D" w:rsidRDefault="002B61AA" w:rsidP="00490B5E">
            <w:pPr>
              <w:jc w:val="both"/>
              <w:rPr>
                <w:rFonts w:eastAsia="Times New Roman"/>
                <w:sz w:val="24"/>
                <w:szCs w:val="24"/>
                <w:lang w:val="en-US" w:eastAsia="de-DE"/>
              </w:rPr>
            </w:pPr>
          </w:p>
        </w:tc>
      </w:tr>
      <w:tr w:rsidR="00BE39AA" w:rsidRPr="00F3089D" w:rsidTr="00EB0EB5">
        <w:trPr>
          <w:tblCellSpacing w:w="0" w:type="dxa"/>
        </w:trPr>
        <w:tc>
          <w:tcPr>
            <w:tcW w:w="2085" w:type="dxa"/>
            <w:hideMark/>
          </w:tcPr>
          <w:p w:rsidR="00BE39AA" w:rsidRPr="00F3089D" w:rsidRDefault="00BE39AA" w:rsidP="00490B5E">
            <w:pPr>
              <w:jc w:val="both"/>
              <w:rPr>
                <w:rFonts w:eastAsia="Times New Roman"/>
                <w:sz w:val="24"/>
                <w:szCs w:val="24"/>
                <w:lang w:eastAsia="de-DE"/>
              </w:rPr>
            </w:pPr>
            <w:r w:rsidRPr="00F3089D">
              <w:rPr>
                <w:rFonts w:eastAsia="Times New Roman"/>
                <w:b/>
                <w:bCs/>
                <w:iCs/>
                <w:sz w:val="24"/>
                <w:szCs w:val="24"/>
                <w:lang w:eastAsia="de-DE"/>
              </w:rPr>
              <w:t>2004</w:t>
            </w:r>
          </w:p>
        </w:tc>
        <w:tc>
          <w:tcPr>
            <w:tcW w:w="7380" w:type="dxa"/>
            <w:hideMark/>
          </w:tcPr>
          <w:p w:rsidR="00BE39AA" w:rsidRPr="00F3089D" w:rsidRDefault="00BE39AA" w:rsidP="00490B5E">
            <w:pPr>
              <w:jc w:val="both"/>
              <w:rPr>
                <w:rFonts w:eastAsia="Times New Roman"/>
                <w:sz w:val="24"/>
                <w:szCs w:val="24"/>
                <w:lang w:eastAsia="de-DE"/>
              </w:rPr>
            </w:pPr>
            <w:r w:rsidRPr="00F3089D">
              <w:rPr>
                <w:rFonts w:eastAsia="Times New Roman"/>
                <w:sz w:val="24"/>
                <w:szCs w:val="24"/>
                <w:lang w:eastAsia="de-DE"/>
              </w:rPr>
              <w:t xml:space="preserve">Frank Moll: Mitgliedschaft im Arbeitgeberverband „ohne Tarifbindung“, Schriften zum Sozial- und Arbeitsrecht, Bd. 179, Verlag Duncker &amp; Humblot, in: </w:t>
            </w:r>
            <w:r w:rsidRPr="00F3089D">
              <w:rPr>
                <w:rFonts w:eastAsia="Times New Roman"/>
                <w:i/>
                <w:sz w:val="24"/>
                <w:szCs w:val="24"/>
                <w:lang w:eastAsia="de-DE"/>
              </w:rPr>
              <w:t>Recht der Arbeit (RdA)</w:t>
            </w:r>
            <w:r w:rsidRPr="00F3089D">
              <w:rPr>
                <w:rFonts w:eastAsia="Times New Roman"/>
                <w:sz w:val="24"/>
                <w:szCs w:val="24"/>
                <w:lang w:eastAsia="de-DE"/>
              </w:rPr>
              <w:t xml:space="preserve"> 2004, S. 254</w:t>
            </w:r>
            <w:r w:rsidR="002B61AA" w:rsidRPr="00F3089D">
              <w:rPr>
                <w:rFonts w:eastAsia="Times New Roman"/>
                <w:sz w:val="24"/>
                <w:szCs w:val="24"/>
                <w:lang w:eastAsia="de-DE"/>
              </w:rPr>
              <w:t>.</w:t>
            </w:r>
          </w:p>
          <w:p w:rsidR="002B61AA" w:rsidRPr="00F3089D" w:rsidRDefault="002B61AA" w:rsidP="00490B5E">
            <w:pPr>
              <w:jc w:val="both"/>
              <w:rPr>
                <w:rFonts w:eastAsia="Times New Roman"/>
                <w:sz w:val="24"/>
                <w:szCs w:val="24"/>
                <w:lang w:eastAsia="de-DE"/>
              </w:rPr>
            </w:pPr>
          </w:p>
        </w:tc>
      </w:tr>
      <w:tr w:rsidR="00BE39AA" w:rsidRPr="00F3089D" w:rsidTr="00EB0EB5">
        <w:trPr>
          <w:tblCellSpacing w:w="0" w:type="dxa"/>
        </w:trPr>
        <w:tc>
          <w:tcPr>
            <w:tcW w:w="2085" w:type="dxa"/>
            <w:hideMark/>
          </w:tcPr>
          <w:p w:rsidR="00BE39AA" w:rsidRPr="00F3089D" w:rsidRDefault="00BE39AA" w:rsidP="00490B5E">
            <w:pPr>
              <w:jc w:val="both"/>
              <w:rPr>
                <w:rFonts w:eastAsia="Times New Roman"/>
                <w:sz w:val="24"/>
                <w:szCs w:val="24"/>
                <w:lang w:eastAsia="de-DE"/>
              </w:rPr>
            </w:pPr>
            <w:r w:rsidRPr="00F3089D">
              <w:rPr>
                <w:rFonts w:eastAsia="Times New Roman"/>
                <w:b/>
                <w:bCs/>
                <w:iCs/>
                <w:sz w:val="24"/>
                <w:szCs w:val="24"/>
                <w:lang w:eastAsia="de-DE"/>
              </w:rPr>
              <w:t>2001</w:t>
            </w:r>
          </w:p>
        </w:tc>
        <w:tc>
          <w:tcPr>
            <w:tcW w:w="7380" w:type="dxa"/>
            <w:hideMark/>
          </w:tcPr>
          <w:p w:rsidR="00BE39AA" w:rsidRPr="00F3089D" w:rsidRDefault="00BE39AA" w:rsidP="00490B5E">
            <w:pPr>
              <w:jc w:val="both"/>
              <w:rPr>
                <w:rFonts w:eastAsia="Times New Roman"/>
                <w:sz w:val="24"/>
                <w:szCs w:val="24"/>
                <w:lang w:eastAsia="de-DE"/>
              </w:rPr>
            </w:pPr>
            <w:r w:rsidRPr="00F3089D">
              <w:rPr>
                <w:rFonts w:eastAsia="Times New Roman"/>
                <w:sz w:val="24"/>
                <w:szCs w:val="24"/>
                <w:lang w:eastAsia="de-DE"/>
              </w:rPr>
              <w:t xml:space="preserve">Jens Jeep: Ehegattenzuwendungen im Zugewinnausgleich – Rehabilitation einer gesetzlichen Regelung, Verlag Duncker &amp; Humblot, Berlin, 2000, in: </w:t>
            </w:r>
            <w:r w:rsidRPr="00F3089D">
              <w:rPr>
                <w:rFonts w:eastAsia="Times New Roman"/>
                <w:i/>
                <w:sz w:val="24"/>
                <w:szCs w:val="24"/>
                <w:lang w:eastAsia="de-DE"/>
              </w:rPr>
              <w:t>Zeitschrift für das gesamte Familienrecht (FamRZ)</w:t>
            </w:r>
            <w:r w:rsidRPr="00F3089D">
              <w:rPr>
                <w:rFonts w:eastAsia="Times New Roman"/>
                <w:sz w:val="24"/>
                <w:szCs w:val="24"/>
                <w:lang w:eastAsia="de-DE"/>
              </w:rPr>
              <w:t xml:space="preserve"> 2001, Sn. 750 </w:t>
            </w:r>
            <w:r w:rsidR="002B61AA" w:rsidRPr="00F3089D">
              <w:rPr>
                <w:rFonts w:eastAsia="Times New Roman"/>
                <w:sz w:val="24"/>
                <w:szCs w:val="24"/>
                <w:lang w:eastAsia="de-DE"/>
              </w:rPr>
              <w:t>–</w:t>
            </w:r>
            <w:r w:rsidRPr="00F3089D">
              <w:rPr>
                <w:rFonts w:eastAsia="Times New Roman"/>
                <w:sz w:val="24"/>
                <w:szCs w:val="24"/>
                <w:lang w:eastAsia="de-DE"/>
              </w:rPr>
              <w:t xml:space="preserve"> 751</w:t>
            </w:r>
            <w:r w:rsidR="002B61AA" w:rsidRPr="00F3089D">
              <w:rPr>
                <w:rFonts w:eastAsia="Times New Roman"/>
                <w:sz w:val="24"/>
                <w:szCs w:val="24"/>
                <w:lang w:eastAsia="de-DE"/>
              </w:rPr>
              <w:t>.</w:t>
            </w:r>
          </w:p>
          <w:p w:rsidR="002B61AA" w:rsidRPr="00F3089D" w:rsidRDefault="002B61AA" w:rsidP="00490B5E">
            <w:pPr>
              <w:jc w:val="both"/>
              <w:rPr>
                <w:rFonts w:eastAsia="Times New Roman"/>
                <w:sz w:val="24"/>
                <w:szCs w:val="24"/>
                <w:lang w:eastAsia="de-DE"/>
              </w:rPr>
            </w:pPr>
          </w:p>
        </w:tc>
      </w:tr>
      <w:tr w:rsidR="00BE39AA" w:rsidRPr="00F3089D" w:rsidTr="00EB0EB5">
        <w:trPr>
          <w:tblCellSpacing w:w="0" w:type="dxa"/>
        </w:trPr>
        <w:tc>
          <w:tcPr>
            <w:tcW w:w="2085" w:type="dxa"/>
            <w:hideMark/>
          </w:tcPr>
          <w:p w:rsidR="00BE39AA" w:rsidRPr="00F3089D" w:rsidRDefault="00BE39AA" w:rsidP="00490B5E">
            <w:pPr>
              <w:jc w:val="both"/>
              <w:rPr>
                <w:rFonts w:eastAsia="Times New Roman"/>
                <w:sz w:val="24"/>
                <w:szCs w:val="24"/>
                <w:lang w:eastAsia="de-DE"/>
              </w:rPr>
            </w:pPr>
            <w:r w:rsidRPr="00F3089D">
              <w:rPr>
                <w:rFonts w:eastAsia="Times New Roman"/>
                <w:b/>
                <w:bCs/>
                <w:iCs/>
                <w:sz w:val="24"/>
                <w:szCs w:val="24"/>
                <w:lang w:eastAsia="de-DE"/>
              </w:rPr>
              <w:t>2000</w:t>
            </w:r>
          </w:p>
        </w:tc>
        <w:tc>
          <w:tcPr>
            <w:tcW w:w="7380" w:type="dxa"/>
            <w:hideMark/>
          </w:tcPr>
          <w:p w:rsidR="00BE39AA" w:rsidRPr="00F3089D" w:rsidRDefault="00BE39AA" w:rsidP="00490B5E">
            <w:pPr>
              <w:jc w:val="both"/>
              <w:rPr>
                <w:rFonts w:eastAsia="Times New Roman"/>
                <w:sz w:val="24"/>
                <w:szCs w:val="24"/>
                <w:lang w:eastAsia="de-DE"/>
              </w:rPr>
            </w:pPr>
            <w:r w:rsidRPr="00F3089D">
              <w:rPr>
                <w:rFonts w:eastAsia="Times New Roman"/>
                <w:sz w:val="24"/>
                <w:szCs w:val="24"/>
                <w:lang w:eastAsia="de-DE"/>
              </w:rPr>
              <w:t xml:space="preserve">Thomas Blanke: Europäisches Betriebsräte-Gesetz – EBRG-Kommentar, Nomos Verlagsgesellschaft/Hans Böckler Stiftung, Baden-Baden, 1. Auflage, 1999, in: </w:t>
            </w:r>
            <w:r w:rsidRPr="00F3089D">
              <w:rPr>
                <w:rFonts w:eastAsia="Times New Roman"/>
                <w:i/>
                <w:sz w:val="24"/>
                <w:szCs w:val="24"/>
                <w:lang w:eastAsia="de-DE"/>
              </w:rPr>
              <w:t>Zeitschrift für Tarif-, Arbeits- und Sozialrecht des öffentlichen Di</w:t>
            </w:r>
            <w:r w:rsidR="002B61AA" w:rsidRPr="00F3089D">
              <w:rPr>
                <w:rFonts w:eastAsia="Times New Roman"/>
                <w:i/>
                <w:sz w:val="24"/>
                <w:szCs w:val="24"/>
                <w:lang w:eastAsia="de-DE"/>
              </w:rPr>
              <w:t>enstes (ZTR)</w:t>
            </w:r>
            <w:r w:rsidR="002B61AA" w:rsidRPr="00F3089D">
              <w:rPr>
                <w:rFonts w:eastAsia="Times New Roman"/>
                <w:sz w:val="24"/>
                <w:szCs w:val="24"/>
                <w:lang w:eastAsia="de-DE"/>
              </w:rPr>
              <w:t xml:space="preserve"> 2000, S. 458 – 459.</w:t>
            </w:r>
          </w:p>
          <w:p w:rsidR="002B61AA" w:rsidRPr="00F3089D" w:rsidRDefault="002B61AA" w:rsidP="00490B5E">
            <w:pPr>
              <w:jc w:val="both"/>
              <w:rPr>
                <w:rFonts w:eastAsia="Times New Roman"/>
                <w:sz w:val="24"/>
                <w:szCs w:val="24"/>
                <w:lang w:eastAsia="de-DE"/>
              </w:rPr>
            </w:pPr>
          </w:p>
          <w:p w:rsidR="00BE39AA" w:rsidRPr="00F3089D" w:rsidRDefault="00BE39AA" w:rsidP="00490B5E">
            <w:pPr>
              <w:jc w:val="both"/>
              <w:rPr>
                <w:rFonts w:eastAsia="Times New Roman"/>
                <w:sz w:val="24"/>
                <w:szCs w:val="24"/>
                <w:lang w:eastAsia="de-DE"/>
              </w:rPr>
            </w:pPr>
            <w:r w:rsidRPr="00F3089D">
              <w:rPr>
                <w:rFonts w:eastAsia="Times New Roman"/>
                <w:sz w:val="24"/>
                <w:szCs w:val="24"/>
                <w:lang w:eastAsia="de-DE"/>
              </w:rPr>
              <w:t xml:space="preserve">Thomas Klebe/Peter Wedde/Martin Wolmerath (Hrsg.): Recht und soziale Arbeitswelt – Festschrift für Wolfgang Däubler zum 60. Geburtstag, Bund Verlag, Frankfurt am Main, 1999, in: </w:t>
            </w:r>
            <w:r w:rsidRPr="00F3089D">
              <w:rPr>
                <w:rFonts w:eastAsia="Times New Roman"/>
                <w:i/>
                <w:sz w:val="24"/>
                <w:szCs w:val="24"/>
                <w:lang w:eastAsia="de-DE"/>
              </w:rPr>
              <w:t>Zeitschrift für Tarif-, Arbeits- und Sozialrecht des öffentlichen Dienstes (ZTR)</w:t>
            </w:r>
            <w:r w:rsidRPr="00F3089D">
              <w:rPr>
                <w:rFonts w:eastAsia="Times New Roman"/>
                <w:sz w:val="24"/>
                <w:szCs w:val="24"/>
                <w:lang w:eastAsia="de-DE"/>
              </w:rPr>
              <w:t xml:space="preserve"> 2000, 357 </w:t>
            </w:r>
            <w:r w:rsidR="002B61AA" w:rsidRPr="00F3089D">
              <w:rPr>
                <w:rFonts w:eastAsia="Times New Roman"/>
                <w:sz w:val="24"/>
                <w:szCs w:val="24"/>
                <w:lang w:eastAsia="de-DE"/>
              </w:rPr>
              <w:t>–</w:t>
            </w:r>
            <w:r w:rsidRPr="00F3089D">
              <w:rPr>
                <w:rFonts w:eastAsia="Times New Roman"/>
                <w:sz w:val="24"/>
                <w:szCs w:val="24"/>
                <w:lang w:eastAsia="de-DE"/>
              </w:rPr>
              <w:t xml:space="preserve"> 358</w:t>
            </w:r>
            <w:r w:rsidR="002B61AA" w:rsidRPr="00F3089D">
              <w:rPr>
                <w:rFonts w:eastAsia="Times New Roman"/>
                <w:sz w:val="24"/>
                <w:szCs w:val="24"/>
                <w:lang w:eastAsia="de-DE"/>
              </w:rPr>
              <w:t>.</w:t>
            </w:r>
          </w:p>
          <w:p w:rsidR="002B61AA" w:rsidRPr="00F3089D" w:rsidRDefault="002B61AA" w:rsidP="00490B5E">
            <w:pPr>
              <w:jc w:val="both"/>
              <w:rPr>
                <w:rFonts w:eastAsia="Times New Roman"/>
                <w:sz w:val="24"/>
                <w:szCs w:val="24"/>
                <w:lang w:eastAsia="de-DE"/>
              </w:rPr>
            </w:pPr>
          </w:p>
        </w:tc>
      </w:tr>
      <w:tr w:rsidR="00BE39AA" w:rsidRPr="00F3089D" w:rsidTr="00EB0EB5">
        <w:trPr>
          <w:tblCellSpacing w:w="0" w:type="dxa"/>
        </w:trPr>
        <w:tc>
          <w:tcPr>
            <w:tcW w:w="2085" w:type="dxa"/>
            <w:hideMark/>
          </w:tcPr>
          <w:p w:rsidR="00BE39AA" w:rsidRPr="00F3089D" w:rsidRDefault="00BE39AA" w:rsidP="00490B5E">
            <w:pPr>
              <w:jc w:val="both"/>
              <w:rPr>
                <w:rFonts w:eastAsia="Times New Roman"/>
                <w:sz w:val="24"/>
                <w:szCs w:val="24"/>
                <w:lang w:eastAsia="de-DE"/>
              </w:rPr>
            </w:pPr>
            <w:r w:rsidRPr="00F3089D">
              <w:rPr>
                <w:rFonts w:eastAsia="Times New Roman"/>
                <w:b/>
                <w:bCs/>
                <w:iCs/>
                <w:sz w:val="24"/>
                <w:szCs w:val="24"/>
                <w:lang w:eastAsia="de-DE"/>
              </w:rPr>
              <w:t>1998</w:t>
            </w:r>
          </w:p>
        </w:tc>
        <w:tc>
          <w:tcPr>
            <w:tcW w:w="7380" w:type="dxa"/>
            <w:hideMark/>
          </w:tcPr>
          <w:p w:rsidR="00BE39AA" w:rsidRPr="00F3089D" w:rsidRDefault="00BE39AA" w:rsidP="00490B5E">
            <w:pPr>
              <w:jc w:val="both"/>
              <w:rPr>
                <w:rFonts w:eastAsia="Times New Roman"/>
                <w:sz w:val="24"/>
                <w:szCs w:val="24"/>
                <w:lang w:eastAsia="de-DE"/>
              </w:rPr>
            </w:pPr>
            <w:r w:rsidRPr="00F3089D">
              <w:rPr>
                <w:rFonts w:eastAsia="Times New Roman"/>
                <w:sz w:val="24"/>
                <w:szCs w:val="24"/>
                <w:lang w:eastAsia="de-DE"/>
              </w:rPr>
              <w:t xml:space="preserve">Hartmut Oetker/Ulrich Preis (Hrsg.): Europäisches Arbeits- und Sozialrecht EAS - Rechtsvorschriften, Systematische Darstellungen, Entscheidungssammlung, Forkel Verlag, Heidelberg, in: </w:t>
            </w:r>
            <w:r w:rsidRPr="00F3089D">
              <w:rPr>
                <w:rFonts w:eastAsia="Times New Roman"/>
                <w:i/>
                <w:sz w:val="24"/>
                <w:szCs w:val="24"/>
                <w:lang w:eastAsia="de-DE"/>
              </w:rPr>
              <w:t>Zeitschrift für Tarif-, Arbeits- und Sozialrecht des öffentlichen Dienstes (ZTR)</w:t>
            </w:r>
            <w:r w:rsidRPr="00F3089D">
              <w:rPr>
                <w:rFonts w:eastAsia="Times New Roman"/>
                <w:sz w:val="24"/>
                <w:szCs w:val="24"/>
                <w:lang w:eastAsia="de-DE"/>
              </w:rPr>
              <w:t xml:space="preserve"> 1998, S. 49</w:t>
            </w:r>
            <w:r w:rsidR="002B61AA" w:rsidRPr="00F3089D">
              <w:rPr>
                <w:rFonts w:eastAsia="Times New Roman"/>
                <w:sz w:val="24"/>
                <w:szCs w:val="24"/>
                <w:lang w:eastAsia="de-DE"/>
              </w:rPr>
              <w:t>.</w:t>
            </w:r>
          </w:p>
          <w:p w:rsidR="002B61AA" w:rsidRPr="00F3089D" w:rsidRDefault="002B61AA" w:rsidP="00490B5E">
            <w:pPr>
              <w:jc w:val="both"/>
              <w:rPr>
                <w:rFonts w:eastAsia="Times New Roman"/>
                <w:sz w:val="24"/>
                <w:szCs w:val="24"/>
                <w:lang w:eastAsia="de-DE"/>
              </w:rPr>
            </w:pPr>
          </w:p>
        </w:tc>
      </w:tr>
      <w:tr w:rsidR="00BE39AA" w:rsidRPr="00F3089D" w:rsidTr="00EB0EB5">
        <w:trPr>
          <w:tblCellSpacing w:w="0" w:type="dxa"/>
        </w:trPr>
        <w:tc>
          <w:tcPr>
            <w:tcW w:w="2085" w:type="dxa"/>
            <w:hideMark/>
          </w:tcPr>
          <w:p w:rsidR="00BE39AA" w:rsidRPr="00F3089D" w:rsidRDefault="00BE39AA" w:rsidP="00490B5E">
            <w:pPr>
              <w:jc w:val="both"/>
              <w:rPr>
                <w:rFonts w:eastAsia="Times New Roman"/>
                <w:sz w:val="24"/>
                <w:szCs w:val="24"/>
                <w:lang w:eastAsia="de-DE"/>
              </w:rPr>
            </w:pPr>
            <w:r w:rsidRPr="00F3089D">
              <w:rPr>
                <w:rFonts w:eastAsia="Times New Roman"/>
                <w:b/>
                <w:bCs/>
                <w:iCs/>
                <w:sz w:val="24"/>
                <w:szCs w:val="24"/>
                <w:lang w:eastAsia="de-DE"/>
              </w:rPr>
              <w:t>1996</w:t>
            </w:r>
          </w:p>
        </w:tc>
        <w:tc>
          <w:tcPr>
            <w:tcW w:w="7380" w:type="dxa"/>
            <w:hideMark/>
          </w:tcPr>
          <w:p w:rsidR="002B61AA" w:rsidRPr="00F3089D" w:rsidRDefault="00BE39AA" w:rsidP="00490B5E">
            <w:pPr>
              <w:jc w:val="both"/>
              <w:rPr>
                <w:rFonts w:eastAsia="Times New Roman"/>
                <w:sz w:val="24"/>
                <w:szCs w:val="24"/>
                <w:lang w:eastAsia="de-DE"/>
              </w:rPr>
            </w:pPr>
            <w:r w:rsidRPr="00F3089D">
              <w:rPr>
                <w:rFonts w:eastAsia="Times New Roman"/>
                <w:sz w:val="24"/>
                <w:szCs w:val="24"/>
                <w:lang w:eastAsia="de-DE"/>
              </w:rPr>
              <w:t xml:space="preserve">Werner Weidenfeld (Hrsg.): Maastricht in der Analyse – Strategien und Optionen für Europa, Verlag Bertelsmann Stiftung, Gütersloh, 2. Auflage, 1995, in: </w:t>
            </w:r>
            <w:r w:rsidRPr="00F3089D">
              <w:rPr>
                <w:rFonts w:eastAsia="Times New Roman"/>
                <w:i/>
                <w:sz w:val="24"/>
                <w:szCs w:val="24"/>
                <w:lang w:eastAsia="de-DE"/>
              </w:rPr>
              <w:t>Recht der A</w:t>
            </w:r>
            <w:r w:rsidR="002B61AA" w:rsidRPr="00F3089D">
              <w:rPr>
                <w:rFonts w:eastAsia="Times New Roman"/>
                <w:i/>
                <w:sz w:val="24"/>
                <w:szCs w:val="24"/>
                <w:lang w:eastAsia="de-DE"/>
              </w:rPr>
              <w:t>rbeit (RdA)</w:t>
            </w:r>
            <w:r w:rsidR="002B61AA" w:rsidRPr="00F3089D">
              <w:rPr>
                <w:rFonts w:eastAsia="Times New Roman"/>
                <w:sz w:val="24"/>
                <w:szCs w:val="24"/>
                <w:lang w:eastAsia="de-DE"/>
              </w:rPr>
              <w:t xml:space="preserve"> 1996, Sn. 251 – 252.</w:t>
            </w:r>
          </w:p>
          <w:p w:rsidR="002B61AA" w:rsidRPr="00F3089D" w:rsidRDefault="002B61AA" w:rsidP="00490B5E">
            <w:pPr>
              <w:jc w:val="both"/>
              <w:rPr>
                <w:rFonts w:eastAsia="Times New Roman"/>
                <w:sz w:val="24"/>
                <w:szCs w:val="24"/>
                <w:lang w:eastAsia="de-DE"/>
              </w:rPr>
            </w:pPr>
          </w:p>
          <w:p w:rsidR="00BE39AA" w:rsidRPr="00F3089D" w:rsidRDefault="00BE39AA" w:rsidP="00490B5E">
            <w:pPr>
              <w:jc w:val="both"/>
              <w:rPr>
                <w:rFonts w:eastAsia="Times New Roman"/>
                <w:sz w:val="24"/>
                <w:szCs w:val="24"/>
                <w:lang w:eastAsia="de-DE"/>
              </w:rPr>
            </w:pPr>
            <w:r w:rsidRPr="00F3089D">
              <w:rPr>
                <w:rFonts w:eastAsia="Times New Roman"/>
                <w:sz w:val="24"/>
                <w:szCs w:val="24"/>
                <w:lang w:eastAsia="de-DE"/>
              </w:rPr>
              <w:t xml:space="preserve">Michael Schmidt: Die Richtlinienvorschläge der Kommission der Europäischen Gemeinschaften zu den atypischen Arbeitsverhältnissen, Nomos Verlagsgesellschaft, Baden-Baden, 1992, in: </w:t>
            </w:r>
            <w:r w:rsidRPr="00F3089D">
              <w:rPr>
                <w:rFonts w:eastAsia="Times New Roman"/>
                <w:i/>
                <w:sz w:val="24"/>
                <w:szCs w:val="24"/>
                <w:lang w:eastAsia="de-DE"/>
              </w:rPr>
              <w:t>Rec</w:t>
            </w:r>
            <w:r w:rsidR="002B61AA" w:rsidRPr="00F3089D">
              <w:rPr>
                <w:rFonts w:eastAsia="Times New Roman"/>
                <w:i/>
                <w:sz w:val="24"/>
                <w:szCs w:val="24"/>
                <w:lang w:eastAsia="de-DE"/>
              </w:rPr>
              <w:t>ht der Arbeit (RdA)</w:t>
            </w:r>
            <w:r w:rsidR="002B61AA" w:rsidRPr="00F3089D">
              <w:rPr>
                <w:rFonts w:eastAsia="Times New Roman"/>
                <w:sz w:val="24"/>
                <w:szCs w:val="24"/>
                <w:lang w:eastAsia="de-DE"/>
              </w:rPr>
              <w:t xml:space="preserve"> 1996, S. 51.</w:t>
            </w:r>
          </w:p>
          <w:p w:rsidR="002B61AA" w:rsidRPr="00F3089D" w:rsidRDefault="002B61AA" w:rsidP="00490B5E">
            <w:pPr>
              <w:jc w:val="both"/>
              <w:rPr>
                <w:rFonts w:eastAsia="Times New Roman"/>
                <w:sz w:val="24"/>
                <w:szCs w:val="24"/>
                <w:lang w:eastAsia="de-DE"/>
              </w:rPr>
            </w:pPr>
          </w:p>
          <w:p w:rsidR="00BE39AA" w:rsidRPr="00F3089D" w:rsidRDefault="00BE39AA" w:rsidP="00490B5E">
            <w:pPr>
              <w:jc w:val="both"/>
              <w:rPr>
                <w:rFonts w:eastAsia="Times New Roman"/>
                <w:sz w:val="24"/>
                <w:szCs w:val="24"/>
                <w:lang w:eastAsia="de-DE"/>
              </w:rPr>
            </w:pPr>
            <w:r w:rsidRPr="00F3089D">
              <w:rPr>
                <w:rFonts w:eastAsia="Times New Roman"/>
                <w:sz w:val="24"/>
                <w:szCs w:val="24"/>
                <w:lang w:eastAsia="de-DE"/>
              </w:rPr>
              <w:t xml:space="preserve">Bruno Köbele/Gerhard Leuschner (Hrsg.): Dokumentation der Konferenz „Europäischer Arbeitsmarkt – Grenzenlos mobil“, 6. bis 8. März 1995 in Bonn, Nomos Verlagsgesellschaft, Baden-Baden, 1995, in: </w:t>
            </w:r>
            <w:r w:rsidRPr="00F3089D">
              <w:rPr>
                <w:rFonts w:eastAsia="Times New Roman"/>
                <w:i/>
                <w:sz w:val="24"/>
                <w:szCs w:val="24"/>
                <w:lang w:eastAsia="de-DE"/>
              </w:rPr>
              <w:t>Zeitschrift für Tarif-, Arbeits- und Sozialrecht des öffentlichen Dienstes (ZTR)</w:t>
            </w:r>
            <w:r w:rsidRPr="00F3089D">
              <w:rPr>
                <w:rFonts w:eastAsia="Times New Roman"/>
                <w:sz w:val="24"/>
                <w:szCs w:val="24"/>
                <w:lang w:eastAsia="de-DE"/>
              </w:rPr>
              <w:t xml:space="preserve"> 1996, S. 192</w:t>
            </w:r>
            <w:r w:rsidR="002B61AA" w:rsidRPr="00F3089D">
              <w:rPr>
                <w:rFonts w:eastAsia="Times New Roman"/>
                <w:sz w:val="24"/>
                <w:szCs w:val="24"/>
                <w:lang w:eastAsia="de-DE"/>
              </w:rPr>
              <w:t>.</w:t>
            </w:r>
          </w:p>
          <w:p w:rsidR="002B61AA" w:rsidRPr="00F3089D" w:rsidRDefault="002B61AA" w:rsidP="00490B5E">
            <w:pPr>
              <w:jc w:val="both"/>
              <w:rPr>
                <w:rFonts w:eastAsia="Times New Roman"/>
                <w:sz w:val="24"/>
                <w:szCs w:val="24"/>
                <w:lang w:eastAsia="de-DE"/>
              </w:rPr>
            </w:pPr>
          </w:p>
        </w:tc>
      </w:tr>
      <w:tr w:rsidR="00BE39AA" w:rsidRPr="00F3089D" w:rsidTr="00EB0EB5">
        <w:trPr>
          <w:tblCellSpacing w:w="0" w:type="dxa"/>
        </w:trPr>
        <w:tc>
          <w:tcPr>
            <w:tcW w:w="2085" w:type="dxa"/>
            <w:hideMark/>
          </w:tcPr>
          <w:p w:rsidR="00BE39AA" w:rsidRPr="00F3089D" w:rsidRDefault="00BE39AA" w:rsidP="00490B5E">
            <w:pPr>
              <w:jc w:val="both"/>
              <w:rPr>
                <w:rFonts w:eastAsia="Times New Roman"/>
                <w:sz w:val="24"/>
                <w:szCs w:val="24"/>
                <w:lang w:eastAsia="de-DE"/>
              </w:rPr>
            </w:pPr>
            <w:r w:rsidRPr="00F3089D">
              <w:rPr>
                <w:rFonts w:eastAsia="Times New Roman"/>
                <w:b/>
                <w:bCs/>
                <w:iCs/>
                <w:sz w:val="24"/>
                <w:szCs w:val="24"/>
                <w:lang w:eastAsia="de-DE"/>
              </w:rPr>
              <w:t>1995</w:t>
            </w:r>
          </w:p>
        </w:tc>
        <w:tc>
          <w:tcPr>
            <w:tcW w:w="7380" w:type="dxa"/>
            <w:hideMark/>
          </w:tcPr>
          <w:p w:rsidR="00BE39AA" w:rsidRPr="00F3089D" w:rsidRDefault="00BE39AA" w:rsidP="00490B5E">
            <w:pPr>
              <w:jc w:val="both"/>
              <w:rPr>
                <w:rFonts w:eastAsia="Times New Roman"/>
                <w:sz w:val="24"/>
                <w:szCs w:val="24"/>
                <w:lang w:eastAsia="de-DE"/>
              </w:rPr>
            </w:pPr>
            <w:r w:rsidRPr="00F3089D">
              <w:rPr>
                <w:rFonts w:eastAsia="Times New Roman"/>
                <w:sz w:val="24"/>
                <w:szCs w:val="24"/>
                <w:lang w:eastAsia="de-DE"/>
              </w:rPr>
              <w:t xml:space="preserve">Christoph Weber: Das aufgespaltene Arbeitsverhältnis, Verlag Duncker &amp; Humblot, Berlin, 1992, in: </w:t>
            </w:r>
            <w:r w:rsidRPr="00F3089D">
              <w:rPr>
                <w:rFonts w:eastAsia="Times New Roman"/>
                <w:i/>
                <w:sz w:val="24"/>
                <w:szCs w:val="24"/>
                <w:lang w:eastAsia="de-DE"/>
              </w:rPr>
              <w:t>Recht der Arbeit (RdA)</w:t>
            </w:r>
            <w:r w:rsidRPr="00F3089D">
              <w:rPr>
                <w:rFonts w:eastAsia="Times New Roman"/>
                <w:sz w:val="24"/>
                <w:szCs w:val="24"/>
                <w:lang w:eastAsia="de-DE"/>
              </w:rPr>
              <w:t xml:space="preserve"> 1995, Sn. 170 </w:t>
            </w:r>
            <w:r w:rsidR="002B61AA" w:rsidRPr="00F3089D">
              <w:rPr>
                <w:rFonts w:eastAsia="Times New Roman"/>
                <w:sz w:val="24"/>
                <w:szCs w:val="24"/>
                <w:lang w:eastAsia="de-DE"/>
              </w:rPr>
              <w:t>–</w:t>
            </w:r>
            <w:r w:rsidRPr="00F3089D">
              <w:rPr>
                <w:rFonts w:eastAsia="Times New Roman"/>
                <w:sz w:val="24"/>
                <w:szCs w:val="24"/>
                <w:lang w:eastAsia="de-DE"/>
              </w:rPr>
              <w:t xml:space="preserve"> 172</w:t>
            </w:r>
            <w:r w:rsidR="002B61AA" w:rsidRPr="00F3089D">
              <w:rPr>
                <w:rFonts w:eastAsia="Times New Roman"/>
                <w:sz w:val="24"/>
                <w:szCs w:val="24"/>
                <w:lang w:eastAsia="de-DE"/>
              </w:rPr>
              <w:t>.</w:t>
            </w:r>
          </w:p>
          <w:p w:rsidR="002B61AA" w:rsidRPr="00F3089D" w:rsidRDefault="002B61AA" w:rsidP="00490B5E">
            <w:pPr>
              <w:jc w:val="both"/>
              <w:rPr>
                <w:rFonts w:eastAsia="Times New Roman"/>
                <w:sz w:val="24"/>
                <w:szCs w:val="24"/>
                <w:lang w:eastAsia="de-DE"/>
              </w:rPr>
            </w:pPr>
          </w:p>
        </w:tc>
      </w:tr>
      <w:tr w:rsidR="00BE39AA" w:rsidRPr="00F3089D" w:rsidTr="00EB0EB5">
        <w:trPr>
          <w:tblCellSpacing w:w="0" w:type="dxa"/>
        </w:trPr>
        <w:tc>
          <w:tcPr>
            <w:tcW w:w="2085" w:type="dxa"/>
            <w:hideMark/>
          </w:tcPr>
          <w:p w:rsidR="00BE39AA" w:rsidRPr="00F3089D" w:rsidRDefault="00BE39AA" w:rsidP="00490B5E">
            <w:pPr>
              <w:jc w:val="both"/>
              <w:rPr>
                <w:rFonts w:eastAsia="Times New Roman"/>
                <w:sz w:val="24"/>
                <w:szCs w:val="24"/>
                <w:lang w:eastAsia="de-DE"/>
              </w:rPr>
            </w:pPr>
            <w:r w:rsidRPr="00F3089D">
              <w:rPr>
                <w:rFonts w:eastAsia="Times New Roman"/>
                <w:b/>
                <w:bCs/>
                <w:iCs/>
                <w:sz w:val="24"/>
                <w:szCs w:val="24"/>
                <w:lang w:eastAsia="de-DE"/>
              </w:rPr>
              <w:t>1991</w:t>
            </w:r>
          </w:p>
        </w:tc>
        <w:tc>
          <w:tcPr>
            <w:tcW w:w="7380" w:type="dxa"/>
            <w:hideMark/>
          </w:tcPr>
          <w:p w:rsidR="00BE39AA" w:rsidRPr="00F3089D" w:rsidRDefault="00BE39AA" w:rsidP="00490B5E">
            <w:pPr>
              <w:jc w:val="both"/>
              <w:rPr>
                <w:rFonts w:eastAsia="Times New Roman"/>
                <w:sz w:val="24"/>
                <w:szCs w:val="24"/>
                <w:lang w:eastAsia="de-DE"/>
              </w:rPr>
            </w:pPr>
            <w:r w:rsidRPr="00F3089D">
              <w:rPr>
                <w:rFonts w:eastAsia="Times New Roman"/>
                <w:sz w:val="24"/>
                <w:szCs w:val="24"/>
                <w:lang w:eastAsia="de-DE"/>
              </w:rPr>
              <w:t xml:space="preserve">Andreas Grobe: Demokratie und Gewerkschaften in England – Die Gewerkschaftsgesetze von 1980 bis 1988 zur innerverbandlichen Demokratisierung, Verlag Peter Lang, Frankfurt a. M., 1990, in: </w:t>
            </w:r>
            <w:r w:rsidRPr="00F3089D">
              <w:rPr>
                <w:rFonts w:eastAsia="Times New Roman"/>
                <w:i/>
                <w:sz w:val="24"/>
                <w:szCs w:val="24"/>
                <w:lang w:eastAsia="de-DE"/>
              </w:rPr>
              <w:t xml:space="preserve">Recht der Arbeit (RdA) </w:t>
            </w:r>
            <w:r w:rsidRPr="00F3089D">
              <w:rPr>
                <w:rFonts w:eastAsia="Times New Roman"/>
                <w:sz w:val="24"/>
                <w:szCs w:val="24"/>
                <w:lang w:eastAsia="de-DE"/>
              </w:rPr>
              <w:t>1991, Sn. 378 - 380</w:t>
            </w:r>
            <w:r w:rsidR="003F7583" w:rsidRPr="00F3089D">
              <w:rPr>
                <w:rFonts w:eastAsia="Times New Roman"/>
                <w:sz w:val="24"/>
                <w:szCs w:val="24"/>
                <w:lang w:eastAsia="de-DE"/>
              </w:rPr>
              <w:t>.</w:t>
            </w:r>
          </w:p>
          <w:p w:rsidR="00E705AA" w:rsidRPr="00F3089D" w:rsidRDefault="00E705AA" w:rsidP="00490B5E">
            <w:pPr>
              <w:jc w:val="both"/>
              <w:rPr>
                <w:rFonts w:eastAsia="Times New Roman"/>
                <w:sz w:val="24"/>
                <w:szCs w:val="24"/>
                <w:lang w:eastAsia="de-DE"/>
              </w:rPr>
            </w:pPr>
          </w:p>
        </w:tc>
      </w:tr>
    </w:tbl>
    <w:p w:rsidR="00BE39AA" w:rsidRPr="00F3089D" w:rsidRDefault="00BE39AA" w:rsidP="00490B5E">
      <w:pPr>
        <w:jc w:val="both"/>
        <w:rPr>
          <w:rFonts w:eastAsia="Times New Roman"/>
          <w:sz w:val="24"/>
          <w:szCs w:val="24"/>
          <w:lang w:eastAsia="de-DE"/>
        </w:rPr>
      </w:pPr>
    </w:p>
    <w:p w:rsidR="00BE39AA" w:rsidRPr="00F3089D" w:rsidRDefault="00BE39AA" w:rsidP="00490B5E">
      <w:pPr>
        <w:jc w:val="both"/>
        <w:outlineLvl w:val="2"/>
        <w:rPr>
          <w:rFonts w:eastAsia="Times New Roman"/>
          <w:b/>
          <w:bCs/>
          <w:sz w:val="24"/>
          <w:szCs w:val="24"/>
          <w:u w:val="single"/>
          <w:lang w:eastAsia="de-DE"/>
        </w:rPr>
      </w:pPr>
      <w:r w:rsidRPr="00F3089D">
        <w:rPr>
          <w:rFonts w:eastAsia="Times New Roman"/>
          <w:b/>
          <w:bCs/>
          <w:sz w:val="24"/>
          <w:szCs w:val="24"/>
          <w:u w:val="single"/>
          <w:lang w:eastAsia="de-DE"/>
        </w:rPr>
        <w:t>VI</w:t>
      </w:r>
      <w:r w:rsidR="00022702" w:rsidRPr="00F3089D">
        <w:rPr>
          <w:rFonts w:eastAsia="Times New Roman"/>
          <w:b/>
          <w:bCs/>
          <w:sz w:val="24"/>
          <w:szCs w:val="24"/>
          <w:u w:val="single"/>
          <w:lang w:eastAsia="de-DE"/>
        </w:rPr>
        <w:t>I</w:t>
      </w:r>
      <w:r w:rsidRPr="00F3089D">
        <w:rPr>
          <w:rFonts w:eastAsia="Times New Roman"/>
          <w:b/>
          <w:bCs/>
          <w:sz w:val="24"/>
          <w:szCs w:val="24"/>
          <w:u w:val="single"/>
          <w:lang w:eastAsia="de-DE"/>
        </w:rPr>
        <w:t>. Tagungsberichte</w:t>
      </w:r>
    </w:p>
    <w:p w:rsidR="00BE39AA" w:rsidRPr="00F3089D" w:rsidRDefault="00BE39AA" w:rsidP="00490B5E">
      <w:pPr>
        <w:jc w:val="both"/>
        <w:rPr>
          <w:rFonts w:eastAsia="Times New Roman"/>
          <w:sz w:val="24"/>
          <w:szCs w:val="24"/>
          <w:lang w:eastAsia="de-DE"/>
        </w:rPr>
      </w:pPr>
    </w:p>
    <w:tbl>
      <w:tblPr>
        <w:tblW w:w="0" w:type="auto"/>
        <w:tblCellSpacing w:w="0" w:type="dxa"/>
        <w:tblCellMar>
          <w:left w:w="0" w:type="dxa"/>
          <w:right w:w="0" w:type="dxa"/>
        </w:tblCellMar>
        <w:tblLook w:val="04A0" w:firstRow="1" w:lastRow="0" w:firstColumn="1" w:lastColumn="0" w:noHBand="0" w:noVBand="1"/>
      </w:tblPr>
      <w:tblGrid>
        <w:gridCol w:w="1995"/>
        <w:gridCol w:w="7075"/>
      </w:tblGrid>
      <w:tr w:rsidR="00BE39AA" w:rsidRPr="00F3089D" w:rsidTr="00EB0EB5">
        <w:trPr>
          <w:tblCellSpacing w:w="0" w:type="dxa"/>
        </w:trPr>
        <w:tc>
          <w:tcPr>
            <w:tcW w:w="1995" w:type="dxa"/>
            <w:hideMark/>
          </w:tcPr>
          <w:p w:rsidR="00BE39AA" w:rsidRPr="00F3089D" w:rsidRDefault="00BE39AA" w:rsidP="00490B5E">
            <w:pPr>
              <w:jc w:val="both"/>
              <w:rPr>
                <w:rFonts w:eastAsia="Times New Roman"/>
                <w:sz w:val="24"/>
                <w:szCs w:val="24"/>
                <w:lang w:eastAsia="de-DE"/>
              </w:rPr>
            </w:pPr>
            <w:r w:rsidRPr="00F3089D">
              <w:rPr>
                <w:rFonts w:eastAsia="Times New Roman"/>
                <w:b/>
                <w:bCs/>
                <w:iCs/>
                <w:sz w:val="24"/>
                <w:szCs w:val="24"/>
                <w:lang w:eastAsia="de-DE"/>
              </w:rPr>
              <w:t>2006</w:t>
            </w:r>
          </w:p>
        </w:tc>
        <w:tc>
          <w:tcPr>
            <w:tcW w:w="7077" w:type="dxa"/>
            <w:hideMark/>
          </w:tcPr>
          <w:p w:rsidR="00BE39AA" w:rsidRPr="00F3089D" w:rsidRDefault="00BE39AA" w:rsidP="00490B5E">
            <w:pPr>
              <w:jc w:val="both"/>
              <w:rPr>
                <w:rFonts w:eastAsia="Times New Roman"/>
                <w:sz w:val="24"/>
                <w:szCs w:val="24"/>
                <w:lang w:eastAsia="de-DE"/>
              </w:rPr>
            </w:pPr>
            <w:r w:rsidRPr="00F3089D">
              <w:rPr>
                <w:rFonts w:eastAsia="Times New Roman"/>
                <w:sz w:val="24"/>
                <w:szCs w:val="24"/>
                <w:lang w:eastAsia="de-DE"/>
              </w:rPr>
              <w:t xml:space="preserve">VIII. Europäischer Regionalkongress der Internationalen Gesellschaft für das Recht der Arbeit und der sozialen Sicherheit, Bologna, 20. bis 23. 9. 2005, in: </w:t>
            </w:r>
            <w:r w:rsidRPr="00F3089D">
              <w:rPr>
                <w:rFonts w:eastAsia="Times New Roman"/>
                <w:i/>
                <w:sz w:val="24"/>
                <w:szCs w:val="24"/>
                <w:lang w:eastAsia="de-DE"/>
              </w:rPr>
              <w:t>R</w:t>
            </w:r>
            <w:r w:rsidR="002B61AA" w:rsidRPr="00F3089D">
              <w:rPr>
                <w:rFonts w:eastAsia="Times New Roman"/>
                <w:i/>
                <w:sz w:val="24"/>
                <w:szCs w:val="24"/>
                <w:lang w:eastAsia="de-DE"/>
              </w:rPr>
              <w:t>echt der Arbeit (RdA)</w:t>
            </w:r>
            <w:r w:rsidR="002B61AA" w:rsidRPr="00F3089D">
              <w:rPr>
                <w:rFonts w:eastAsia="Times New Roman"/>
                <w:sz w:val="24"/>
                <w:szCs w:val="24"/>
                <w:lang w:eastAsia="de-DE"/>
              </w:rPr>
              <w:t xml:space="preserve"> 2006, 125.</w:t>
            </w:r>
          </w:p>
          <w:p w:rsidR="002B61AA" w:rsidRPr="00F3089D" w:rsidRDefault="002B61AA" w:rsidP="00490B5E">
            <w:pPr>
              <w:jc w:val="both"/>
              <w:rPr>
                <w:rFonts w:eastAsia="Times New Roman"/>
                <w:sz w:val="24"/>
                <w:szCs w:val="24"/>
                <w:lang w:eastAsia="de-DE"/>
              </w:rPr>
            </w:pPr>
          </w:p>
          <w:p w:rsidR="00BE39AA" w:rsidRPr="00F3089D" w:rsidRDefault="00BE39AA" w:rsidP="00490B5E">
            <w:pPr>
              <w:jc w:val="both"/>
              <w:rPr>
                <w:rFonts w:eastAsia="Times New Roman"/>
                <w:sz w:val="24"/>
                <w:szCs w:val="24"/>
                <w:lang w:eastAsia="de-DE"/>
              </w:rPr>
            </w:pPr>
            <w:r w:rsidRPr="00F3089D">
              <w:rPr>
                <w:rFonts w:eastAsia="Times New Roman"/>
                <w:sz w:val="24"/>
                <w:szCs w:val="24"/>
                <w:lang w:eastAsia="de-DE"/>
              </w:rPr>
              <w:t xml:space="preserve">Konstituierende Sitzung des European Labour Law Network vom 2. bis 3. 12. 2005 in Hagen, in: </w:t>
            </w:r>
            <w:r w:rsidRPr="00F3089D">
              <w:rPr>
                <w:rFonts w:eastAsia="Times New Roman"/>
                <w:i/>
                <w:sz w:val="24"/>
                <w:szCs w:val="24"/>
                <w:lang w:eastAsia="de-DE"/>
              </w:rPr>
              <w:t xml:space="preserve">Recht der Arbeit (RdA) </w:t>
            </w:r>
            <w:r w:rsidRPr="00F3089D">
              <w:rPr>
                <w:rFonts w:eastAsia="Times New Roman"/>
                <w:sz w:val="24"/>
                <w:szCs w:val="24"/>
                <w:lang w:eastAsia="de-DE"/>
              </w:rPr>
              <w:t>2006, 126.</w:t>
            </w:r>
          </w:p>
          <w:p w:rsidR="002B61AA" w:rsidRPr="00F3089D" w:rsidRDefault="002B61AA" w:rsidP="00490B5E">
            <w:pPr>
              <w:jc w:val="both"/>
              <w:rPr>
                <w:rFonts w:eastAsia="Times New Roman"/>
                <w:sz w:val="24"/>
                <w:szCs w:val="24"/>
                <w:lang w:eastAsia="de-DE"/>
              </w:rPr>
            </w:pPr>
          </w:p>
        </w:tc>
      </w:tr>
      <w:tr w:rsidR="00BE39AA" w:rsidRPr="00F3089D" w:rsidTr="00EB0EB5">
        <w:trPr>
          <w:tblCellSpacing w:w="0" w:type="dxa"/>
        </w:trPr>
        <w:tc>
          <w:tcPr>
            <w:tcW w:w="1995" w:type="dxa"/>
            <w:hideMark/>
          </w:tcPr>
          <w:p w:rsidR="00BE39AA" w:rsidRPr="00F3089D" w:rsidRDefault="00BE39AA" w:rsidP="00490B5E">
            <w:pPr>
              <w:jc w:val="both"/>
              <w:rPr>
                <w:rFonts w:eastAsia="Times New Roman"/>
                <w:sz w:val="24"/>
                <w:szCs w:val="24"/>
                <w:lang w:eastAsia="de-DE"/>
              </w:rPr>
            </w:pPr>
            <w:r w:rsidRPr="00F3089D">
              <w:rPr>
                <w:rFonts w:eastAsia="Times New Roman"/>
                <w:b/>
                <w:bCs/>
                <w:iCs/>
                <w:sz w:val="24"/>
                <w:szCs w:val="24"/>
                <w:lang w:eastAsia="de-DE"/>
              </w:rPr>
              <w:t>1999</w:t>
            </w:r>
          </w:p>
        </w:tc>
        <w:tc>
          <w:tcPr>
            <w:tcW w:w="7077" w:type="dxa"/>
            <w:hideMark/>
          </w:tcPr>
          <w:p w:rsidR="00BE39AA" w:rsidRPr="00F3089D" w:rsidRDefault="00BE39AA" w:rsidP="00490B5E">
            <w:pPr>
              <w:jc w:val="both"/>
              <w:rPr>
                <w:rFonts w:eastAsia="Times New Roman"/>
                <w:sz w:val="24"/>
                <w:szCs w:val="24"/>
                <w:lang w:eastAsia="de-DE"/>
              </w:rPr>
            </w:pPr>
            <w:r w:rsidRPr="00F3089D">
              <w:rPr>
                <w:rFonts w:eastAsia="Times New Roman"/>
                <w:sz w:val="24"/>
                <w:szCs w:val="24"/>
                <w:lang w:eastAsia="de-DE"/>
              </w:rPr>
              <w:t xml:space="preserve">Tagung der Gesellschaft für Rechtsvergleichung vom 24. - 27. September 1997 in Graz – Fachgruppe für Arbeits- und Sozialrecht, in: </w:t>
            </w:r>
            <w:r w:rsidRPr="00F3089D">
              <w:rPr>
                <w:rFonts w:eastAsia="Times New Roman"/>
                <w:i/>
                <w:sz w:val="24"/>
                <w:szCs w:val="24"/>
                <w:lang w:eastAsia="de-DE"/>
              </w:rPr>
              <w:t>Juristenzeitung (JZ)</w:t>
            </w:r>
            <w:r w:rsidRPr="00F3089D">
              <w:rPr>
                <w:rFonts w:eastAsia="Times New Roman"/>
                <w:sz w:val="24"/>
                <w:szCs w:val="24"/>
                <w:lang w:eastAsia="de-DE"/>
              </w:rPr>
              <w:t xml:space="preserve"> 1998, 1004 – 1005; derselbe Beitrag in: </w:t>
            </w:r>
            <w:r w:rsidRPr="00F3089D">
              <w:rPr>
                <w:rFonts w:eastAsia="Times New Roman"/>
                <w:i/>
                <w:sz w:val="24"/>
                <w:szCs w:val="24"/>
                <w:lang w:eastAsia="de-DE"/>
              </w:rPr>
              <w:t>Mitteilungen der Gesellschaft für Rechtsvergleichung – Deutsche Landesgruppe des Internationalen Verbandes für Rechtswissenschaft</w:t>
            </w:r>
            <w:r w:rsidRPr="00F3089D">
              <w:rPr>
                <w:rFonts w:eastAsia="Times New Roman"/>
                <w:sz w:val="24"/>
                <w:szCs w:val="24"/>
                <w:lang w:eastAsia="de-DE"/>
              </w:rPr>
              <w:t xml:space="preserve">, Nr. 27, Freiburg, 1999, Sn. 84 </w:t>
            </w:r>
            <w:r w:rsidR="002B61AA" w:rsidRPr="00F3089D">
              <w:rPr>
                <w:rFonts w:eastAsia="Times New Roman"/>
                <w:sz w:val="24"/>
                <w:szCs w:val="24"/>
                <w:lang w:eastAsia="de-DE"/>
              </w:rPr>
              <w:t>–</w:t>
            </w:r>
            <w:r w:rsidRPr="00F3089D">
              <w:rPr>
                <w:rFonts w:eastAsia="Times New Roman"/>
                <w:sz w:val="24"/>
                <w:szCs w:val="24"/>
                <w:lang w:eastAsia="de-DE"/>
              </w:rPr>
              <w:t xml:space="preserve"> 88</w:t>
            </w:r>
            <w:r w:rsidR="002B61AA" w:rsidRPr="00F3089D">
              <w:rPr>
                <w:rFonts w:eastAsia="Times New Roman"/>
                <w:sz w:val="24"/>
                <w:szCs w:val="24"/>
                <w:lang w:eastAsia="de-DE"/>
              </w:rPr>
              <w:t>.</w:t>
            </w:r>
          </w:p>
          <w:p w:rsidR="00DE00F0" w:rsidRPr="00F3089D" w:rsidRDefault="00DE00F0" w:rsidP="00490B5E">
            <w:pPr>
              <w:jc w:val="both"/>
              <w:rPr>
                <w:rFonts w:eastAsia="Times New Roman"/>
                <w:sz w:val="24"/>
                <w:szCs w:val="24"/>
                <w:lang w:eastAsia="de-DE"/>
              </w:rPr>
            </w:pPr>
          </w:p>
        </w:tc>
      </w:tr>
      <w:tr w:rsidR="00BE39AA" w:rsidRPr="00F3089D" w:rsidTr="00EB0EB5">
        <w:trPr>
          <w:tblCellSpacing w:w="0" w:type="dxa"/>
        </w:trPr>
        <w:tc>
          <w:tcPr>
            <w:tcW w:w="1995" w:type="dxa"/>
            <w:hideMark/>
          </w:tcPr>
          <w:p w:rsidR="00BE39AA" w:rsidRPr="00F3089D" w:rsidRDefault="00BE39AA" w:rsidP="00490B5E">
            <w:pPr>
              <w:jc w:val="both"/>
              <w:rPr>
                <w:rFonts w:eastAsia="Times New Roman"/>
                <w:sz w:val="24"/>
                <w:szCs w:val="24"/>
                <w:lang w:eastAsia="de-DE"/>
              </w:rPr>
            </w:pPr>
            <w:r w:rsidRPr="00F3089D">
              <w:rPr>
                <w:rFonts w:eastAsia="Times New Roman"/>
                <w:b/>
                <w:bCs/>
                <w:iCs/>
                <w:sz w:val="24"/>
                <w:szCs w:val="24"/>
                <w:lang w:eastAsia="de-DE"/>
              </w:rPr>
              <w:t>1995</w:t>
            </w:r>
          </w:p>
        </w:tc>
        <w:tc>
          <w:tcPr>
            <w:tcW w:w="7077" w:type="dxa"/>
            <w:hideMark/>
          </w:tcPr>
          <w:p w:rsidR="00BE39AA" w:rsidRPr="00F3089D" w:rsidRDefault="00BE39AA" w:rsidP="00490B5E">
            <w:pPr>
              <w:jc w:val="both"/>
              <w:rPr>
                <w:rFonts w:eastAsia="Times New Roman"/>
                <w:sz w:val="24"/>
                <w:szCs w:val="24"/>
                <w:lang w:eastAsia="de-DE"/>
              </w:rPr>
            </w:pPr>
            <w:r w:rsidRPr="00F3089D">
              <w:rPr>
                <w:rFonts w:eastAsia="Times New Roman"/>
                <w:sz w:val="24"/>
                <w:szCs w:val="24"/>
                <w:lang w:eastAsia="de-DE"/>
              </w:rPr>
              <w:t xml:space="preserve">Tagung der Gesellschaft für Rechtsvergleichung v. 23. bis 26. März in Berlin – Fachgruppe für Arbeits- und Sozialrecht, in: </w:t>
            </w:r>
            <w:r w:rsidRPr="00F3089D">
              <w:rPr>
                <w:rFonts w:eastAsia="Times New Roman"/>
                <w:i/>
                <w:sz w:val="24"/>
                <w:szCs w:val="24"/>
                <w:lang w:eastAsia="de-DE"/>
              </w:rPr>
              <w:t>Juristenzeitung (JZ)</w:t>
            </w:r>
            <w:r w:rsidRPr="00F3089D">
              <w:rPr>
                <w:rFonts w:eastAsia="Times New Roman"/>
                <w:sz w:val="24"/>
                <w:szCs w:val="24"/>
                <w:lang w:eastAsia="de-DE"/>
              </w:rPr>
              <w:t xml:space="preserve"> 1995, S. 147</w:t>
            </w:r>
            <w:r w:rsidR="002B61AA" w:rsidRPr="00F3089D">
              <w:rPr>
                <w:rFonts w:eastAsia="Times New Roman"/>
                <w:sz w:val="24"/>
                <w:szCs w:val="24"/>
                <w:lang w:eastAsia="de-DE"/>
              </w:rPr>
              <w:t>.</w:t>
            </w:r>
          </w:p>
          <w:p w:rsidR="002B61AA" w:rsidRPr="00F3089D" w:rsidRDefault="002B61AA" w:rsidP="00490B5E">
            <w:pPr>
              <w:jc w:val="both"/>
              <w:rPr>
                <w:rFonts w:eastAsia="Times New Roman"/>
                <w:sz w:val="24"/>
                <w:szCs w:val="24"/>
                <w:lang w:eastAsia="de-DE"/>
              </w:rPr>
            </w:pPr>
          </w:p>
        </w:tc>
      </w:tr>
      <w:tr w:rsidR="00BE39AA" w:rsidRPr="00F3089D" w:rsidTr="00EB0EB5">
        <w:trPr>
          <w:tblCellSpacing w:w="0" w:type="dxa"/>
        </w:trPr>
        <w:tc>
          <w:tcPr>
            <w:tcW w:w="1995" w:type="dxa"/>
            <w:hideMark/>
          </w:tcPr>
          <w:p w:rsidR="00BE39AA" w:rsidRPr="00F3089D" w:rsidRDefault="00BE39AA" w:rsidP="00490B5E">
            <w:pPr>
              <w:jc w:val="both"/>
              <w:rPr>
                <w:rFonts w:eastAsia="Times New Roman"/>
                <w:sz w:val="24"/>
                <w:szCs w:val="24"/>
                <w:lang w:eastAsia="de-DE"/>
              </w:rPr>
            </w:pPr>
            <w:r w:rsidRPr="00F3089D">
              <w:rPr>
                <w:rFonts w:eastAsia="Times New Roman"/>
                <w:b/>
                <w:bCs/>
                <w:iCs/>
                <w:sz w:val="24"/>
                <w:szCs w:val="24"/>
                <w:lang w:eastAsia="de-DE"/>
              </w:rPr>
              <w:t>1991</w:t>
            </w:r>
          </w:p>
        </w:tc>
        <w:tc>
          <w:tcPr>
            <w:tcW w:w="7077" w:type="dxa"/>
            <w:hideMark/>
          </w:tcPr>
          <w:p w:rsidR="00BE39AA" w:rsidRPr="00F3089D" w:rsidRDefault="00BE39AA" w:rsidP="00490B5E">
            <w:pPr>
              <w:jc w:val="both"/>
              <w:rPr>
                <w:rFonts w:eastAsia="Times New Roman"/>
                <w:sz w:val="24"/>
                <w:szCs w:val="24"/>
                <w:lang w:eastAsia="de-DE"/>
              </w:rPr>
            </w:pPr>
            <w:r w:rsidRPr="00F3089D">
              <w:rPr>
                <w:rFonts w:eastAsia="Times New Roman"/>
                <w:sz w:val="24"/>
                <w:szCs w:val="24"/>
                <w:lang w:eastAsia="de-DE"/>
              </w:rPr>
              <w:t xml:space="preserve">Kündigungsschutz in der Europäischen Gemeinschaft – Bestandsaufnahme der Systeme und Probleme ihrer Harmonisierung (Tagung für Rechtsvergleichung 1991 in Saarbrücken – Diskussionsbericht), in: </w:t>
            </w:r>
            <w:r w:rsidRPr="00F3089D">
              <w:rPr>
                <w:rFonts w:eastAsia="Times New Roman"/>
                <w:i/>
                <w:sz w:val="24"/>
                <w:szCs w:val="24"/>
                <w:lang w:eastAsia="de-DE"/>
              </w:rPr>
              <w:t>Zeitschrift für ausländisches und internationales Arbeits- und Sozialrecht (ZIAS)</w:t>
            </w:r>
            <w:r w:rsidRPr="00F3089D">
              <w:rPr>
                <w:rFonts w:eastAsia="Times New Roman"/>
                <w:sz w:val="24"/>
                <w:szCs w:val="24"/>
                <w:lang w:eastAsia="de-DE"/>
              </w:rPr>
              <w:t xml:space="preserve"> 1991, Sn. 458 </w:t>
            </w:r>
            <w:r w:rsidR="002B61AA" w:rsidRPr="00F3089D">
              <w:rPr>
                <w:rFonts w:eastAsia="Times New Roman"/>
                <w:sz w:val="24"/>
                <w:szCs w:val="24"/>
                <w:lang w:eastAsia="de-DE"/>
              </w:rPr>
              <w:t>–</w:t>
            </w:r>
            <w:r w:rsidRPr="00F3089D">
              <w:rPr>
                <w:rFonts w:eastAsia="Times New Roman"/>
                <w:sz w:val="24"/>
                <w:szCs w:val="24"/>
                <w:lang w:eastAsia="de-DE"/>
              </w:rPr>
              <w:t xml:space="preserve"> 459</w:t>
            </w:r>
            <w:r w:rsidR="002B61AA" w:rsidRPr="00F3089D">
              <w:rPr>
                <w:rFonts w:eastAsia="Times New Roman"/>
                <w:sz w:val="24"/>
                <w:szCs w:val="24"/>
                <w:lang w:eastAsia="de-DE"/>
              </w:rPr>
              <w:t>.</w:t>
            </w:r>
          </w:p>
          <w:p w:rsidR="002B61AA" w:rsidRPr="00F3089D" w:rsidRDefault="002B61AA" w:rsidP="00490B5E">
            <w:pPr>
              <w:jc w:val="both"/>
              <w:rPr>
                <w:rFonts w:eastAsia="Times New Roman"/>
                <w:sz w:val="24"/>
                <w:szCs w:val="24"/>
                <w:lang w:eastAsia="de-DE"/>
              </w:rPr>
            </w:pPr>
          </w:p>
        </w:tc>
      </w:tr>
      <w:tr w:rsidR="00BE39AA" w:rsidRPr="00F3089D" w:rsidTr="00EB0EB5">
        <w:trPr>
          <w:tblCellSpacing w:w="0" w:type="dxa"/>
        </w:trPr>
        <w:tc>
          <w:tcPr>
            <w:tcW w:w="1995" w:type="dxa"/>
            <w:hideMark/>
          </w:tcPr>
          <w:p w:rsidR="00BE39AA" w:rsidRPr="00F3089D" w:rsidRDefault="00BE39AA" w:rsidP="00490B5E">
            <w:pPr>
              <w:jc w:val="both"/>
              <w:rPr>
                <w:rFonts w:eastAsia="Times New Roman"/>
                <w:sz w:val="24"/>
                <w:szCs w:val="24"/>
                <w:lang w:eastAsia="de-DE"/>
              </w:rPr>
            </w:pPr>
            <w:r w:rsidRPr="00F3089D">
              <w:rPr>
                <w:rFonts w:eastAsia="Times New Roman"/>
                <w:b/>
                <w:bCs/>
                <w:iCs/>
                <w:sz w:val="24"/>
                <w:szCs w:val="24"/>
                <w:lang w:eastAsia="de-DE"/>
              </w:rPr>
              <w:t>1990</w:t>
            </w:r>
          </w:p>
        </w:tc>
        <w:tc>
          <w:tcPr>
            <w:tcW w:w="7077" w:type="dxa"/>
            <w:hideMark/>
          </w:tcPr>
          <w:p w:rsidR="002B61AA" w:rsidRPr="00F3089D" w:rsidRDefault="00BE39AA" w:rsidP="00EF03F0">
            <w:pPr>
              <w:jc w:val="both"/>
              <w:rPr>
                <w:rFonts w:eastAsia="Times New Roman"/>
                <w:sz w:val="24"/>
                <w:szCs w:val="24"/>
                <w:lang w:eastAsia="de-DE"/>
              </w:rPr>
            </w:pPr>
            <w:r w:rsidRPr="00F3089D">
              <w:rPr>
                <w:rFonts w:eastAsia="Times New Roman"/>
                <w:sz w:val="24"/>
                <w:szCs w:val="24"/>
                <w:lang w:eastAsia="de-DE"/>
              </w:rPr>
              <w:t xml:space="preserve">Europäisches Arbeits- und Sozialrecht 1989 – Bericht von der Tagung der Gesellschaft für Rechtsvergleichung 1989 in Würzburg, in: </w:t>
            </w:r>
            <w:r w:rsidRPr="00F3089D">
              <w:rPr>
                <w:rFonts w:eastAsia="Times New Roman"/>
                <w:i/>
                <w:sz w:val="24"/>
                <w:szCs w:val="24"/>
                <w:lang w:eastAsia="de-DE"/>
              </w:rPr>
              <w:t>Zeitschrift für ausländisches und internationales Arbeits- und Sozialrecht (ZIAS)</w:t>
            </w:r>
            <w:r w:rsidRPr="00F3089D">
              <w:rPr>
                <w:rFonts w:eastAsia="Times New Roman"/>
                <w:sz w:val="24"/>
                <w:szCs w:val="24"/>
                <w:lang w:eastAsia="de-DE"/>
              </w:rPr>
              <w:t xml:space="preserve"> 1990, Sn. 70 </w:t>
            </w:r>
            <w:r w:rsidR="002B61AA" w:rsidRPr="00F3089D">
              <w:rPr>
                <w:rFonts w:eastAsia="Times New Roman"/>
                <w:sz w:val="24"/>
                <w:szCs w:val="24"/>
                <w:lang w:eastAsia="de-DE"/>
              </w:rPr>
              <w:t>– 88.</w:t>
            </w:r>
          </w:p>
        </w:tc>
      </w:tr>
    </w:tbl>
    <w:p w:rsidR="003F119E" w:rsidRDefault="003F119E" w:rsidP="00490B5E">
      <w:pPr>
        <w:jc w:val="both"/>
        <w:outlineLvl w:val="2"/>
        <w:rPr>
          <w:rFonts w:eastAsia="Times New Roman"/>
          <w:b/>
          <w:bCs/>
          <w:sz w:val="24"/>
          <w:szCs w:val="24"/>
          <w:u w:val="single"/>
          <w:lang w:eastAsia="de-DE"/>
        </w:rPr>
      </w:pPr>
    </w:p>
    <w:p w:rsidR="00BE39AA" w:rsidRPr="00F3089D" w:rsidRDefault="00BE39AA" w:rsidP="00490B5E">
      <w:pPr>
        <w:jc w:val="both"/>
        <w:outlineLvl w:val="2"/>
        <w:rPr>
          <w:rFonts w:eastAsia="Times New Roman"/>
          <w:b/>
          <w:bCs/>
          <w:sz w:val="24"/>
          <w:szCs w:val="24"/>
          <w:u w:val="single"/>
          <w:lang w:eastAsia="de-DE"/>
        </w:rPr>
      </w:pPr>
      <w:r w:rsidRPr="00F3089D">
        <w:rPr>
          <w:rFonts w:eastAsia="Times New Roman"/>
          <w:b/>
          <w:bCs/>
          <w:sz w:val="24"/>
          <w:szCs w:val="24"/>
          <w:u w:val="single"/>
          <w:lang w:eastAsia="de-DE"/>
        </w:rPr>
        <w:t>VII</w:t>
      </w:r>
      <w:r w:rsidR="00022702" w:rsidRPr="00F3089D">
        <w:rPr>
          <w:rFonts w:eastAsia="Times New Roman"/>
          <w:b/>
          <w:bCs/>
          <w:sz w:val="24"/>
          <w:szCs w:val="24"/>
          <w:u w:val="single"/>
          <w:lang w:eastAsia="de-DE"/>
        </w:rPr>
        <w:t>I</w:t>
      </w:r>
      <w:r w:rsidRPr="00F3089D">
        <w:rPr>
          <w:rFonts w:eastAsia="Times New Roman"/>
          <w:b/>
          <w:bCs/>
          <w:sz w:val="24"/>
          <w:szCs w:val="24"/>
          <w:u w:val="single"/>
          <w:lang w:eastAsia="de-DE"/>
        </w:rPr>
        <w:t>. Sonstiges</w:t>
      </w:r>
    </w:p>
    <w:p w:rsidR="0069252A" w:rsidRPr="00F3089D" w:rsidRDefault="0069252A" w:rsidP="00490B5E">
      <w:pPr>
        <w:jc w:val="both"/>
        <w:outlineLvl w:val="2"/>
        <w:rPr>
          <w:rFonts w:eastAsia="Times New Roman"/>
          <w:b/>
          <w:bCs/>
          <w:sz w:val="24"/>
          <w:szCs w:val="24"/>
          <w:u w:val="single"/>
          <w:lang w:eastAsia="de-DE"/>
        </w:rPr>
      </w:pPr>
    </w:p>
    <w:tbl>
      <w:tblPr>
        <w:tblW w:w="0" w:type="auto"/>
        <w:tblCellSpacing w:w="0" w:type="dxa"/>
        <w:tblCellMar>
          <w:left w:w="0" w:type="dxa"/>
          <w:right w:w="0" w:type="dxa"/>
        </w:tblCellMar>
        <w:tblLook w:val="04A0" w:firstRow="1" w:lastRow="0" w:firstColumn="1" w:lastColumn="0" w:noHBand="0" w:noVBand="1"/>
      </w:tblPr>
      <w:tblGrid>
        <w:gridCol w:w="1996"/>
        <w:gridCol w:w="7074"/>
      </w:tblGrid>
      <w:tr w:rsidR="00BE39AA" w:rsidRPr="00F3089D" w:rsidTr="00BE39AA">
        <w:trPr>
          <w:tblCellSpacing w:w="0" w:type="dxa"/>
        </w:trPr>
        <w:tc>
          <w:tcPr>
            <w:tcW w:w="2085" w:type="dxa"/>
            <w:hideMark/>
          </w:tcPr>
          <w:p w:rsidR="00BE39AA" w:rsidRPr="00F3089D" w:rsidRDefault="00BE39AA" w:rsidP="00490B5E">
            <w:pPr>
              <w:jc w:val="both"/>
              <w:rPr>
                <w:rFonts w:eastAsia="Times New Roman"/>
                <w:sz w:val="24"/>
                <w:szCs w:val="24"/>
                <w:lang w:eastAsia="de-DE"/>
              </w:rPr>
            </w:pPr>
            <w:r w:rsidRPr="00F3089D">
              <w:rPr>
                <w:rFonts w:eastAsia="Times New Roman"/>
                <w:b/>
                <w:bCs/>
                <w:iCs/>
                <w:sz w:val="24"/>
                <w:szCs w:val="24"/>
                <w:lang w:eastAsia="de-DE"/>
              </w:rPr>
              <w:t>2006</w:t>
            </w:r>
          </w:p>
        </w:tc>
        <w:tc>
          <w:tcPr>
            <w:tcW w:w="7380" w:type="dxa"/>
            <w:hideMark/>
          </w:tcPr>
          <w:p w:rsidR="00BE39AA" w:rsidRPr="00F3089D" w:rsidRDefault="00BE39AA" w:rsidP="00490B5E">
            <w:pPr>
              <w:jc w:val="both"/>
              <w:rPr>
                <w:rFonts w:eastAsia="Times New Roman"/>
                <w:sz w:val="24"/>
                <w:szCs w:val="24"/>
                <w:lang w:eastAsia="de-DE"/>
              </w:rPr>
            </w:pPr>
            <w:r w:rsidRPr="00F3089D">
              <w:rPr>
                <w:rFonts w:eastAsia="Times New Roman"/>
                <w:sz w:val="24"/>
                <w:szCs w:val="24"/>
                <w:lang w:eastAsia="de-DE"/>
              </w:rPr>
              <w:t xml:space="preserve">Interview Bernd Waas, in: </w:t>
            </w:r>
            <w:r w:rsidRPr="00F3089D">
              <w:rPr>
                <w:rFonts w:eastAsia="Times New Roman"/>
                <w:i/>
                <w:sz w:val="24"/>
                <w:szCs w:val="24"/>
                <w:lang w:eastAsia="de-DE"/>
              </w:rPr>
              <w:t>Mobil in Europa – Chance, Wagnis, Perspektive</w:t>
            </w:r>
            <w:r w:rsidRPr="00F3089D">
              <w:rPr>
                <w:rFonts w:eastAsia="Times New Roman"/>
                <w:sz w:val="24"/>
                <w:szCs w:val="24"/>
                <w:lang w:eastAsia="de-DE"/>
              </w:rPr>
              <w:t>, Bundesagentur für Arbeit</w:t>
            </w:r>
            <w:r w:rsidR="00324CD4" w:rsidRPr="00F3089D">
              <w:rPr>
                <w:rFonts w:eastAsia="Times New Roman"/>
                <w:sz w:val="24"/>
                <w:szCs w:val="24"/>
                <w:lang w:eastAsia="de-DE"/>
              </w:rPr>
              <w:t xml:space="preserve"> </w:t>
            </w:r>
            <w:r w:rsidRPr="00F3089D">
              <w:rPr>
                <w:rFonts w:eastAsia="Times New Roman"/>
                <w:sz w:val="24"/>
                <w:szCs w:val="24"/>
                <w:lang w:eastAsia="de-DE"/>
              </w:rPr>
              <w:t>/</w:t>
            </w:r>
            <w:r w:rsidR="00324CD4" w:rsidRPr="00F3089D">
              <w:rPr>
                <w:rFonts w:eastAsia="Times New Roman"/>
                <w:sz w:val="24"/>
                <w:szCs w:val="24"/>
                <w:lang w:eastAsia="de-DE"/>
              </w:rPr>
              <w:t xml:space="preserve"> </w:t>
            </w:r>
            <w:r w:rsidRPr="00F3089D">
              <w:rPr>
                <w:rFonts w:eastAsia="Times New Roman"/>
                <w:sz w:val="24"/>
                <w:szCs w:val="24"/>
                <w:lang w:eastAsia="de-DE"/>
              </w:rPr>
              <w:t>Zentralstelle für Arbeitsvermittlung, Nürnberg 2006.</w:t>
            </w:r>
          </w:p>
        </w:tc>
      </w:tr>
    </w:tbl>
    <w:p w:rsidR="0001762A" w:rsidRPr="00F3089D" w:rsidRDefault="0001762A" w:rsidP="00DE00F0">
      <w:pPr>
        <w:jc w:val="both"/>
        <w:rPr>
          <w:sz w:val="24"/>
          <w:szCs w:val="24"/>
        </w:rPr>
      </w:pPr>
    </w:p>
    <w:sectPr w:rsidR="0001762A" w:rsidRPr="00F3089D" w:rsidSect="002A3B5B">
      <w:headerReference w:type="default" r:id="rId17"/>
      <w:footerReference w:type="default" r:id="rId18"/>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39FD" w:rsidRDefault="003F39FD" w:rsidP="00BE39AA">
      <w:r>
        <w:separator/>
      </w:r>
    </w:p>
  </w:endnote>
  <w:endnote w:type="continuationSeparator" w:id="0">
    <w:p w:rsidR="003F39FD" w:rsidRDefault="003F39FD" w:rsidP="00BE3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1EE1" w:rsidRDefault="00D01EE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39FD" w:rsidRDefault="003F39FD" w:rsidP="00BE39AA">
      <w:r>
        <w:separator/>
      </w:r>
    </w:p>
  </w:footnote>
  <w:footnote w:type="continuationSeparator" w:id="0">
    <w:p w:rsidR="003F39FD" w:rsidRDefault="003F39FD" w:rsidP="00BE3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1EE1" w:rsidRPr="00BE39AA" w:rsidRDefault="00D01EE1" w:rsidP="00570010">
    <w:pPr>
      <w:pBdr>
        <w:bottom w:val="single" w:sz="4" w:space="1" w:color="auto"/>
      </w:pBdr>
      <w:spacing w:before="100" w:beforeAutospacing="1" w:after="100" w:afterAutospacing="1"/>
      <w:outlineLvl w:val="2"/>
      <w:rPr>
        <w:rFonts w:eastAsia="Times New Roman"/>
        <w:bCs/>
        <w:lang w:eastAsia="de-DE"/>
      </w:rPr>
    </w:pPr>
    <w:r>
      <w:rPr>
        <w:rFonts w:eastAsia="Times New Roman"/>
        <w:bCs/>
        <w:lang w:eastAsia="de-DE"/>
      </w:rPr>
      <w:t xml:space="preserve">  Prof. Dr. Bernd Waas</w:t>
    </w:r>
    <w:r>
      <w:rPr>
        <w:rFonts w:eastAsia="Times New Roman"/>
        <w:bCs/>
        <w:lang w:eastAsia="de-DE"/>
      </w:rPr>
      <w:tab/>
    </w:r>
    <w:r>
      <w:rPr>
        <w:rFonts w:eastAsia="Times New Roman"/>
        <w:bCs/>
        <w:lang w:eastAsia="de-DE"/>
      </w:rPr>
      <w:tab/>
    </w:r>
    <w:r>
      <w:rPr>
        <w:rFonts w:eastAsia="Times New Roman"/>
        <w:bCs/>
        <w:lang w:eastAsia="de-DE"/>
      </w:rPr>
      <w:tab/>
    </w:r>
    <w:r>
      <w:rPr>
        <w:rFonts w:eastAsia="Times New Roman"/>
        <w:bCs/>
        <w:lang w:eastAsia="de-DE"/>
      </w:rPr>
      <w:tab/>
    </w:r>
    <w:r w:rsidRPr="00BE39AA">
      <w:rPr>
        <w:rFonts w:eastAsia="Times New Roman"/>
        <w:bCs/>
        <w:lang w:eastAsia="de-DE"/>
      </w:rPr>
      <w:t>Schriftenverzeichnis</w:t>
    </w:r>
    <w:r>
      <w:rPr>
        <w:rFonts w:eastAsia="Times New Roman"/>
        <w:bCs/>
        <w:lang w:eastAsia="de-DE"/>
      </w:rPr>
      <w:t xml:space="preserve">  </w:t>
    </w:r>
    <w:r>
      <w:rPr>
        <w:rFonts w:eastAsia="Times New Roman"/>
        <w:bCs/>
        <w:lang w:eastAsia="de-DE"/>
      </w:rPr>
      <w:tab/>
    </w:r>
    <w:r>
      <w:rPr>
        <w:rFonts w:eastAsia="Times New Roman"/>
        <w:bCs/>
        <w:lang w:eastAsia="de-DE"/>
      </w:rPr>
      <w:tab/>
    </w:r>
    <w:r>
      <w:rPr>
        <w:rFonts w:eastAsia="Times New Roman"/>
        <w:bCs/>
        <w:lang w:eastAsia="de-DE"/>
      </w:rPr>
      <w:tab/>
    </w:r>
    <w:r>
      <w:rPr>
        <w:rFonts w:eastAsia="Times New Roman"/>
        <w:bCs/>
        <w:lang w:eastAsia="de-DE"/>
      </w:rPr>
      <w:tab/>
      <w:t>-</w:t>
    </w:r>
    <w:r>
      <w:rPr>
        <w:rFonts w:eastAsia="Times New Roman"/>
        <w:bCs/>
        <w:lang w:eastAsia="de-DE"/>
      </w:rPr>
      <w:fldChar w:fldCharType="begin"/>
    </w:r>
    <w:r>
      <w:rPr>
        <w:rFonts w:eastAsia="Times New Roman"/>
        <w:bCs/>
        <w:lang w:eastAsia="de-DE"/>
      </w:rPr>
      <w:instrText xml:space="preserve"> PAGE  \* Arabic  \* MERGEFORMAT </w:instrText>
    </w:r>
    <w:r>
      <w:rPr>
        <w:rFonts w:eastAsia="Times New Roman"/>
        <w:bCs/>
        <w:lang w:eastAsia="de-DE"/>
      </w:rPr>
      <w:fldChar w:fldCharType="separate"/>
    </w:r>
    <w:r w:rsidR="003D67C5">
      <w:rPr>
        <w:rFonts w:eastAsia="Times New Roman"/>
        <w:bCs/>
        <w:noProof/>
        <w:lang w:eastAsia="de-DE"/>
      </w:rPr>
      <w:t>2</w:t>
    </w:r>
    <w:r>
      <w:rPr>
        <w:rFonts w:eastAsia="Times New Roman"/>
        <w:bCs/>
        <w:lang w:eastAsia="de-DE"/>
      </w:rPr>
      <w:fldChar w:fldCharType="end"/>
    </w:r>
    <w:r>
      <w:rPr>
        <w:rFonts w:eastAsia="Times New Roman"/>
        <w:bCs/>
        <w:lang w:eastAsia="de-D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03601"/>
    <w:multiLevelType w:val="multilevel"/>
    <w:tmpl w:val="EA184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72A25"/>
    <w:multiLevelType w:val="hybridMultilevel"/>
    <w:tmpl w:val="46940002"/>
    <w:lvl w:ilvl="0" w:tplc="2BBACDA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34D19FF"/>
    <w:multiLevelType w:val="hybridMultilevel"/>
    <w:tmpl w:val="564E6D52"/>
    <w:lvl w:ilvl="0" w:tplc="C194DFB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A854414"/>
    <w:multiLevelType w:val="multilevel"/>
    <w:tmpl w:val="E60C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9F634B9-507D-4879-B2D9-F140EB3BB79C}"/>
    <w:docVar w:name="dgnword-eventsink" w:val="2111214167824"/>
  </w:docVars>
  <w:rsids>
    <w:rsidRoot w:val="00BE39AA"/>
    <w:rsid w:val="000055E5"/>
    <w:rsid w:val="00006B57"/>
    <w:rsid w:val="00016F15"/>
    <w:rsid w:val="0001762A"/>
    <w:rsid w:val="00022702"/>
    <w:rsid w:val="00030465"/>
    <w:rsid w:val="00033997"/>
    <w:rsid w:val="00046259"/>
    <w:rsid w:val="00046C67"/>
    <w:rsid w:val="00047E9D"/>
    <w:rsid w:val="000550FF"/>
    <w:rsid w:val="000569C5"/>
    <w:rsid w:val="0007567F"/>
    <w:rsid w:val="00076630"/>
    <w:rsid w:val="000857CA"/>
    <w:rsid w:val="000903E6"/>
    <w:rsid w:val="00096CFC"/>
    <w:rsid w:val="000A2431"/>
    <w:rsid w:val="000B0FEF"/>
    <w:rsid w:val="000B413B"/>
    <w:rsid w:val="000B651D"/>
    <w:rsid w:val="000C762D"/>
    <w:rsid w:val="000E1139"/>
    <w:rsid w:val="000F18D0"/>
    <w:rsid w:val="000F1C8F"/>
    <w:rsid w:val="000F3250"/>
    <w:rsid w:val="000F5625"/>
    <w:rsid w:val="0011123C"/>
    <w:rsid w:val="00116EA0"/>
    <w:rsid w:val="0012080C"/>
    <w:rsid w:val="001216C3"/>
    <w:rsid w:val="0013604D"/>
    <w:rsid w:val="00136CA8"/>
    <w:rsid w:val="00140285"/>
    <w:rsid w:val="00140A59"/>
    <w:rsid w:val="00140B73"/>
    <w:rsid w:val="00147C2D"/>
    <w:rsid w:val="0016058D"/>
    <w:rsid w:val="00160912"/>
    <w:rsid w:val="00163DF6"/>
    <w:rsid w:val="00174D79"/>
    <w:rsid w:val="001831B8"/>
    <w:rsid w:val="00186821"/>
    <w:rsid w:val="00190513"/>
    <w:rsid w:val="00193507"/>
    <w:rsid w:val="001A3F58"/>
    <w:rsid w:val="001A3FC1"/>
    <w:rsid w:val="001B7178"/>
    <w:rsid w:val="001C04C0"/>
    <w:rsid w:val="001C18B9"/>
    <w:rsid w:val="001C1C32"/>
    <w:rsid w:val="001D256D"/>
    <w:rsid w:val="001E0BE5"/>
    <w:rsid w:val="001E4AEF"/>
    <w:rsid w:val="001E684E"/>
    <w:rsid w:val="001F72BB"/>
    <w:rsid w:val="00201EC4"/>
    <w:rsid w:val="00210FEB"/>
    <w:rsid w:val="0021144D"/>
    <w:rsid w:val="00213E07"/>
    <w:rsid w:val="0022032F"/>
    <w:rsid w:val="002316B7"/>
    <w:rsid w:val="00232A8D"/>
    <w:rsid w:val="00240F73"/>
    <w:rsid w:val="002417DA"/>
    <w:rsid w:val="00242858"/>
    <w:rsid w:val="0024356F"/>
    <w:rsid w:val="00252B40"/>
    <w:rsid w:val="00265C1F"/>
    <w:rsid w:val="00274AA7"/>
    <w:rsid w:val="00274D4D"/>
    <w:rsid w:val="00281BD2"/>
    <w:rsid w:val="00291975"/>
    <w:rsid w:val="002937FC"/>
    <w:rsid w:val="002A3B5B"/>
    <w:rsid w:val="002A3D74"/>
    <w:rsid w:val="002A5C43"/>
    <w:rsid w:val="002B61AA"/>
    <w:rsid w:val="002B6C02"/>
    <w:rsid w:val="002B7614"/>
    <w:rsid w:val="002D0646"/>
    <w:rsid w:val="002D3472"/>
    <w:rsid w:val="002D3B1B"/>
    <w:rsid w:val="002E593E"/>
    <w:rsid w:val="002E5F6D"/>
    <w:rsid w:val="002E738B"/>
    <w:rsid w:val="002F2AA7"/>
    <w:rsid w:val="002F4E35"/>
    <w:rsid w:val="002F6BB3"/>
    <w:rsid w:val="003022A5"/>
    <w:rsid w:val="003221C7"/>
    <w:rsid w:val="00322846"/>
    <w:rsid w:val="00324CD4"/>
    <w:rsid w:val="00325A92"/>
    <w:rsid w:val="003412A2"/>
    <w:rsid w:val="00366851"/>
    <w:rsid w:val="00376DEC"/>
    <w:rsid w:val="003836A8"/>
    <w:rsid w:val="0038767B"/>
    <w:rsid w:val="00390B47"/>
    <w:rsid w:val="00394C47"/>
    <w:rsid w:val="00396D65"/>
    <w:rsid w:val="003971B7"/>
    <w:rsid w:val="003C2C9C"/>
    <w:rsid w:val="003C5D17"/>
    <w:rsid w:val="003D2FA4"/>
    <w:rsid w:val="003D67C5"/>
    <w:rsid w:val="003E272D"/>
    <w:rsid w:val="003F119E"/>
    <w:rsid w:val="003F2ECB"/>
    <w:rsid w:val="003F39FD"/>
    <w:rsid w:val="003F7583"/>
    <w:rsid w:val="00404D6F"/>
    <w:rsid w:val="0040569C"/>
    <w:rsid w:val="00406546"/>
    <w:rsid w:val="004100AA"/>
    <w:rsid w:val="00414AE8"/>
    <w:rsid w:val="00432F9A"/>
    <w:rsid w:val="004405FC"/>
    <w:rsid w:val="00443331"/>
    <w:rsid w:val="0045088E"/>
    <w:rsid w:val="00454B30"/>
    <w:rsid w:val="00455D37"/>
    <w:rsid w:val="00456D7E"/>
    <w:rsid w:val="00464491"/>
    <w:rsid w:val="00467247"/>
    <w:rsid w:val="004711A8"/>
    <w:rsid w:val="00472223"/>
    <w:rsid w:val="00475676"/>
    <w:rsid w:val="0048555A"/>
    <w:rsid w:val="004871BD"/>
    <w:rsid w:val="00490B5E"/>
    <w:rsid w:val="00493B2E"/>
    <w:rsid w:val="004B082A"/>
    <w:rsid w:val="004B6E08"/>
    <w:rsid w:val="004B708B"/>
    <w:rsid w:val="004D42AA"/>
    <w:rsid w:val="004D4A6D"/>
    <w:rsid w:val="004D72DB"/>
    <w:rsid w:val="004D76B1"/>
    <w:rsid w:val="004D7EAF"/>
    <w:rsid w:val="004E7E1D"/>
    <w:rsid w:val="004F6556"/>
    <w:rsid w:val="00505517"/>
    <w:rsid w:val="005100C5"/>
    <w:rsid w:val="005153E8"/>
    <w:rsid w:val="00516D8E"/>
    <w:rsid w:val="0052123F"/>
    <w:rsid w:val="00522479"/>
    <w:rsid w:val="005274FA"/>
    <w:rsid w:val="00532E0A"/>
    <w:rsid w:val="005370DE"/>
    <w:rsid w:val="00553681"/>
    <w:rsid w:val="00555F5A"/>
    <w:rsid w:val="00557820"/>
    <w:rsid w:val="00562468"/>
    <w:rsid w:val="00565201"/>
    <w:rsid w:val="00570010"/>
    <w:rsid w:val="005703FB"/>
    <w:rsid w:val="00575971"/>
    <w:rsid w:val="00582E67"/>
    <w:rsid w:val="00593446"/>
    <w:rsid w:val="005A18A3"/>
    <w:rsid w:val="005B0B6B"/>
    <w:rsid w:val="005B5A9E"/>
    <w:rsid w:val="005C5842"/>
    <w:rsid w:val="005C598E"/>
    <w:rsid w:val="005D33D4"/>
    <w:rsid w:val="005D6C9D"/>
    <w:rsid w:val="005E2DD1"/>
    <w:rsid w:val="005F026B"/>
    <w:rsid w:val="005F1323"/>
    <w:rsid w:val="005F13A4"/>
    <w:rsid w:val="006007AE"/>
    <w:rsid w:val="00606B45"/>
    <w:rsid w:val="006117FD"/>
    <w:rsid w:val="0061336A"/>
    <w:rsid w:val="006157C7"/>
    <w:rsid w:val="006272EF"/>
    <w:rsid w:val="006304A4"/>
    <w:rsid w:val="00632A06"/>
    <w:rsid w:val="0063351E"/>
    <w:rsid w:val="0064497A"/>
    <w:rsid w:val="00656198"/>
    <w:rsid w:val="00656B19"/>
    <w:rsid w:val="006604BD"/>
    <w:rsid w:val="00683E5F"/>
    <w:rsid w:val="006848AC"/>
    <w:rsid w:val="006918C1"/>
    <w:rsid w:val="0069252A"/>
    <w:rsid w:val="00694D67"/>
    <w:rsid w:val="00697685"/>
    <w:rsid w:val="006A072B"/>
    <w:rsid w:val="006C0489"/>
    <w:rsid w:val="006C2D59"/>
    <w:rsid w:val="006C7256"/>
    <w:rsid w:val="006D3FFC"/>
    <w:rsid w:val="006E004C"/>
    <w:rsid w:val="006E3BD3"/>
    <w:rsid w:val="006E4FC7"/>
    <w:rsid w:val="006F1247"/>
    <w:rsid w:val="007147F3"/>
    <w:rsid w:val="0073245F"/>
    <w:rsid w:val="0075364B"/>
    <w:rsid w:val="00770FBA"/>
    <w:rsid w:val="007931D6"/>
    <w:rsid w:val="007A6C88"/>
    <w:rsid w:val="007B4365"/>
    <w:rsid w:val="007C7BDA"/>
    <w:rsid w:val="007D0822"/>
    <w:rsid w:val="007D74A3"/>
    <w:rsid w:val="007E697C"/>
    <w:rsid w:val="007F24E9"/>
    <w:rsid w:val="00805CB8"/>
    <w:rsid w:val="00806CCB"/>
    <w:rsid w:val="00813D02"/>
    <w:rsid w:val="00825CE2"/>
    <w:rsid w:val="00835EE0"/>
    <w:rsid w:val="008379D6"/>
    <w:rsid w:val="00850A43"/>
    <w:rsid w:val="00851631"/>
    <w:rsid w:val="0086786D"/>
    <w:rsid w:val="008762CE"/>
    <w:rsid w:val="00884645"/>
    <w:rsid w:val="0089202A"/>
    <w:rsid w:val="00893CC1"/>
    <w:rsid w:val="0089436A"/>
    <w:rsid w:val="008A4B8D"/>
    <w:rsid w:val="008B3B70"/>
    <w:rsid w:val="008D0FC6"/>
    <w:rsid w:val="008D4CBF"/>
    <w:rsid w:val="008E090C"/>
    <w:rsid w:val="008E4183"/>
    <w:rsid w:val="008E5900"/>
    <w:rsid w:val="008E5B50"/>
    <w:rsid w:val="008E5F6E"/>
    <w:rsid w:val="008E6D09"/>
    <w:rsid w:val="008F2342"/>
    <w:rsid w:val="00901F3C"/>
    <w:rsid w:val="00907C88"/>
    <w:rsid w:val="00917D29"/>
    <w:rsid w:val="00922EA7"/>
    <w:rsid w:val="00931F81"/>
    <w:rsid w:val="009334B5"/>
    <w:rsid w:val="00933AB7"/>
    <w:rsid w:val="00936268"/>
    <w:rsid w:val="00940AC7"/>
    <w:rsid w:val="009422C5"/>
    <w:rsid w:val="0094508E"/>
    <w:rsid w:val="00951C7C"/>
    <w:rsid w:val="009527D8"/>
    <w:rsid w:val="009567BE"/>
    <w:rsid w:val="009570C3"/>
    <w:rsid w:val="00961BFE"/>
    <w:rsid w:val="00961E10"/>
    <w:rsid w:val="00962BE3"/>
    <w:rsid w:val="00974282"/>
    <w:rsid w:val="00977B52"/>
    <w:rsid w:val="00981119"/>
    <w:rsid w:val="00982F31"/>
    <w:rsid w:val="0099168C"/>
    <w:rsid w:val="00997542"/>
    <w:rsid w:val="00997878"/>
    <w:rsid w:val="009A1CD3"/>
    <w:rsid w:val="009A6A45"/>
    <w:rsid w:val="009A7522"/>
    <w:rsid w:val="009B26D5"/>
    <w:rsid w:val="009C3B88"/>
    <w:rsid w:val="009C6C3B"/>
    <w:rsid w:val="009D295E"/>
    <w:rsid w:val="009E0DE6"/>
    <w:rsid w:val="009E3499"/>
    <w:rsid w:val="009E6D5F"/>
    <w:rsid w:val="009F5EEB"/>
    <w:rsid w:val="00A03AE0"/>
    <w:rsid w:val="00A1133C"/>
    <w:rsid w:val="00A221CA"/>
    <w:rsid w:val="00A312EB"/>
    <w:rsid w:val="00A3309D"/>
    <w:rsid w:val="00A372D7"/>
    <w:rsid w:val="00A4038E"/>
    <w:rsid w:val="00A62B56"/>
    <w:rsid w:val="00A648A2"/>
    <w:rsid w:val="00A6500B"/>
    <w:rsid w:val="00A770D4"/>
    <w:rsid w:val="00A83C76"/>
    <w:rsid w:val="00A86F29"/>
    <w:rsid w:val="00A90ABB"/>
    <w:rsid w:val="00A94457"/>
    <w:rsid w:val="00A94C1D"/>
    <w:rsid w:val="00AA5122"/>
    <w:rsid w:val="00AA603F"/>
    <w:rsid w:val="00AA6BE9"/>
    <w:rsid w:val="00AB6FE0"/>
    <w:rsid w:val="00AC0208"/>
    <w:rsid w:val="00AC063F"/>
    <w:rsid w:val="00AC7BB4"/>
    <w:rsid w:val="00AF29C2"/>
    <w:rsid w:val="00AF67E1"/>
    <w:rsid w:val="00B0228C"/>
    <w:rsid w:val="00B04829"/>
    <w:rsid w:val="00B11A97"/>
    <w:rsid w:val="00B12639"/>
    <w:rsid w:val="00B52FDE"/>
    <w:rsid w:val="00B662E9"/>
    <w:rsid w:val="00B741C5"/>
    <w:rsid w:val="00B857D0"/>
    <w:rsid w:val="00B94BA2"/>
    <w:rsid w:val="00BA0CAB"/>
    <w:rsid w:val="00BA1DB6"/>
    <w:rsid w:val="00BA1FD0"/>
    <w:rsid w:val="00BC3A12"/>
    <w:rsid w:val="00BC4E0F"/>
    <w:rsid w:val="00BC57B9"/>
    <w:rsid w:val="00BD389F"/>
    <w:rsid w:val="00BD4996"/>
    <w:rsid w:val="00BD596C"/>
    <w:rsid w:val="00BE2CAF"/>
    <w:rsid w:val="00BE39AA"/>
    <w:rsid w:val="00BE3E3B"/>
    <w:rsid w:val="00BF0621"/>
    <w:rsid w:val="00BF0CA4"/>
    <w:rsid w:val="00C342D9"/>
    <w:rsid w:val="00C432BA"/>
    <w:rsid w:val="00C45D69"/>
    <w:rsid w:val="00C501FE"/>
    <w:rsid w:val="00C56175"/>
    <w:rsid w:val="00C73447"/>
    <w:rsid w:val="00C74A24"/>
    <w:rsid w:val="00C922A4"/>
    <w:rsid w:val="00C925ED"/>
    <w:rsid w:val="00CA021B"/>
    <w:rsid w:val="00CA44A3"/>
    <w:rsid w:val="00CC3ECB"/>
    <w:rsid w:val="00CC4A72"/>
    <w:rsid w:val="00CD2432"/>
    <w:rsid w:val="00CD34D2"/>
    <w:rsid w:val="00CD41BF"/>
    <w:rsid w:val="00CD5F50"/>
    <w:rsid w:val="00CE1C91"/>
    <w:rsid w:val="00CE1DD9"/>
    <w:rsid w:val="00CF4159"/>
    <w:rsid w:val="00D01EE1"/>
    <w:rsid w:val="00D02714"/>
    <w:rsid w:val="00D02DC2"/>
    <w:rsid w:val="00D102BB"/>
    <w:rsid w:val="00D143C8"/>
    <w:rsid w:val="00D22941"/>
    <w:rsid w:val="00D22EAA"/>
    <w:rsid w:val="00D34029"/>
    <w:rsid w:val="00D46AEB"/>
    <w:rsid w:val="00D51D0D"/>
    <w:rsid w:val="00D549CC"/>
    <w:rsid w:val="00D80927"/>
    <w:rsid w:val="00D83BD5"/>
    <w:rsid w:val="00D8448C"/>
    <w:rsid w:val="00D8754F"/>
    <w:rsid w:val="00D93168"/>
    <w:rsid w:val="00D97DCF"/>
    <w:rsid w:val="00DA4080"/>
    <w:rsid w:val="00DA44F5"/>
    <w:rsid w:val="00DB22D2"/>
    <w:rsid w:val="00DC79BF"/>
    <w:rsid w:val="00DD4553"/>
    <w:rsid w:val="00DD7D10"/>
    <w:rsid w:val="00DE00F0"/>
    <w:rsid w:val="00DE1A52"/>
    <w:rsid w:val="00DF66DB"/>
    <w:rsid w:val="00E13F94"/>
    <w:rsid w:val="00E231E4"/>
    <w:rsid w:val="00E24ADB"/>
    <w:rsid w:val="00E2560F"/>
    <w:rsid w:val="00E34D4D"/>
    <w:rsid w:val="00E46B4C"/>
    <w:rsid w:val="00E524BA"/>
    <w:rsid w:val="00E608D0"/>
    <w:rsid w:val="00E705AA"/>
    <w:rsid w:val="00E80B4C"/>
    <w:rsid w:val="00E849D6"/>
    <w:rsid w:val="00E859CB"/>
    <w:rsid w:val="00E87E5D"/>
    <w:rsid w:val="00E905EE"/>
    <w:rsid w:val="00E91F2C"/>
    <w:rsid w:val="00EA2427"/>
    <w:rsid w:val="00EB0EB5"/>
    <w:rsid w:val="00EB1217"/>
    <w:rsid w:val="00EC626E"/>
    <w:rsid w:val="00ED765C"/>
    <w:rsid w:val="00EF03F0"/>
    <w:rsid w:val="00EF18A1"/>
    <w:rsid w:val="00F06D4B"/>
    <w:rsid w:val="00F14028"/>
    <w:rsid w:val="00F1427D"/>
    <w:rsid w:val="00F16896"/>
    <w:rsid w:val="00F273E2"/>
    <w:rsid w:val="00F30062"/>
    <w:rsid w:val="00F3089D"/>
    <w:rsid w:val="00F34936"/>
    <w:rsid w:val="00F3638C"/>
    <w:rsid w:val="00F37F0F"/>
    <w:rsid w:val="00F422B4"/>
    <w:rsid w:val="00F4400E"/>
    <w:rsid w:val="00F4721D"/>
    <w:rsid w:val="00F50C05"/>
    <w:rsid w:val="00F53299"/>
    <w:rsid w:val="00F5471C"/>
    <w:rsid w:val="00F62337"/>
    <w:rsid w:val="00F74453"/>
    <w:rsid w:val="00F855A3"/>
    <w:rsid w:val="00F85AE6"/>
    <w:rsid w:val="00F91105"/>
    <w:rsid w:val="00FA318F"/>
    <w:rsid w:val="00FB02F1"/>
    <w:rsid w:val="00FB2210"/>
    <w:rsid w:val="00FB25A6"/>
    <w:rsid w:val="00FC237A"/>
    <w:rsid w:val="00FD1152"/>
    <w:rsid w:val="00FD289F"/>
    <w:rsid w:val="00FD68AC"/>
    <w:rsid w:val="00FE171E"/>
    <w:rsid w:val="00FE1FF6"/>
    <w:rsid w:val="00FE50EF"/>
    <w:rsid w:val="00FF1A9A"/>
    <w:rsid w:val="00FF66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127B74-CDBF-4B62-9EFB-A47AC68B9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2F31"/>
  </w:style>
  <w:style w:type="paragraph" w:styleId="berschrift1">
    <w:name w:val="heading 1"/>
    <w:basedOn w:val="Standard"/>
    <w:next w:val="Standard"/>
    <w:link w:val="berschrift1Zchn"/>
    <w:uiPriority w:val="9"/>
    <w:qFormat/>
    <w:rsid w:val="00FD68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BE39AA"/>
    <w:pPr>
      <w:spacing w:before="100" w:beforeAutospacing="1" w:after="100" w:afterAutospacing="1"/>
      <w:outlineLvl w:val="1"/>
    </w:pPr>
    <w:rPr>
      <w:rFonts w:eastAsia="Times New Roman"/>
      <w:b/>
      <w:bCs/>
      <w:sz w:val="36"/>
      <w:szCs w:val="36"/>
      <w:lang w:eastAsia="de-DE"/>
    </w:rPr>
  </w:style>
  <w:style w:type="paragraph" w:styleId="berschrift3">
    <w:name w:val="heading 3"/>
    <w:basedOn w:val="Standard"/>
    <w:link w:val="berschrift3Zchn"/>
    <w:uiPriority w:val="9"/>
    <w:qFormat/>
    <w:rsid w:val="00BE39AA"/>
    <w:pPr>
      <w:spacing w:before="100" w:beforeAutospacing="1" w:after="100" w:afterAutospacing="1"/>
      <w:outlineLvl w:val="2"/>
    </w:pPr>
    <w:rPr>
      <w:rFonts w:eastAsia="Times New Roman"/>
      <w:b/>
      <w:bCs/>
      <w:sz w:val="27"/>
      <w:szCs w:val="27"/>
      <w:lang w:eastAsia="de-DE"/>
    </w:rPr>
  </w:style>
  <w:style w:type="paragraph" w:styleId="berschrift4">
    <w:name w:val="heading 4"/>
    <w:basedOn w:val="Standard"/>
    <w:link w:val="berschrift4Zchn"/>
    <w:uiPriority w:val="9"/>
    <w:qFormat/>
    <w:rsid w:val="00BE39AA"/>
    <w:pPr>
      <w:spacing w:before="100" w:beforeAutospacing="1" w:after="100" w:afterAutospacing="1"/>
      <w:outlineLvl w:val="3"/>
    </w:pPr>
    <w:rPr>
      <w:rFonts w:eastAsia="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E39AA"/>
    <w:rPr>
      <w:rFonts w:eastAsia="Times New Roman"/>
      <w:b/>
      <w:bCs/>
      <w:sz w:val="36"/>
      <w:szCs w:val="36"/>
      <w:lang w:eastAsia="de-DE"/>
    </w:rPr>
  </w:style>
  <w:style w:type="character" w:customStyle="1" w:styleId="berschrift3Zchn">
    <w:name w:val="Überschrift 3 Zchn"/>
    <w:basedOn w:val="Absatz-Standardschriftart"/>
    <w:link w:val="berschrift3"/>
    <w:uiPriority w:val="9"/>
    <w:rsid w:val="00BE39AA"/>
    <w:rPr>
      <w:rFonts w:eastAsia="Times New Roman"/>
      <w:b/>
      <w:bCs/>
      <w:sz w:val="27"/>
      <w:szCs w:val="27"/>
      <w:lang w:eastAsia="de-DE"/>
    </w:rPr>
  </w:style>
  <w:style w:type="character" w:customStyle="1" w:styleId="berschrift4Zchn">
    <w:name w:val="Überschrift 4 Zchn"/>
    <w:basedOn w:val="Absatz-Standardschriftart"/>
    <w:link w:val="berschrift4"/>
    <w:uiPriority w:val="9"/>
    <w:rsid w:val="00BE39AA"/>
    <w:rPr>
      <w:rFonts w:eastAsia="Times New Roman"/>
      <w:b/>
      <w:bCs/>
      <w:sz w:val="24"/>
      <w:szCs w:val="24"/>
      <w:lang w:eastAsia="de-DE"/>
    </w:rPr>
  </w:style>
  <w:style w:type="paragraph" w:styleId="StandardWeb">
    <w:name w:val="Normal (Web)"/>
    <w:basedOn w:val="Standard"/>
    <w:uiPriority w:val="99"/>
    <w:unhideWhenUsed/>
    <w:rsid w:val="00BE39AA"/>
    <w:pPr>
      <w:spacing w:before="100" w:beforeAutospacing="1" w:after="100" w:afterAutospacing="1"/>
    </w:pPr>
    <w:rPr>
      <w:rFonts w:eastAsia="Times New Roman"/>
      <w:sz w:val="24"/>
      <w:szCs w:val="24"/>
      <w:lang w:eastAsia="de-DE"/>
    </w:rPr>
  </w:style>
  <w:style w:type="character" w:styleId="Fett">
    <w:name w:val="Strong"/>
    <w:basedOn w:val="Absatz-Standardschriftart"/>
    <w:uiPriority w:val="22"/>
    <w:qFormat/>
    <w:rsid w:val="00BE39AA"/>
    <w:rPr>
      <w:b/>
      <w:bCs/>
    </w:rPr>
  </w:style>
  <w:style w:type="character" w:styleId="Hervorhebung">
    <w:name w:val="Emphasis"/>
    <w:basedOn w:val="Absatz-Standardschriftart"/>
    <w:uiPriority w:val="20"/>
    <w:qFormat/>
    <w:rsid w:val="00BE39AA"/>
    <w:rPr>
      <w:i/>
      <w:iCs/>
    </w:rPr>
  </w:style>
  <w:style w:type="paragraph" w:styleId="Kopfzeile">
    <w:name w:val="header"/>
    <w:basedOn w:val="Standard"/>
    <w:link w:val="KopfzeileZchn"/>
    <w:uiPriority w:val="99"/>
    <w:unhideWhenUsed/>
    <w:rsid w:val="00BE39AA"/>
    <w:pPr>
      <w:tabs>
        <w:tab w:val="center" w:pos="4536"/>
        <w:tab w:val="right" w:pos="9072"/>
      </w:tabs>
    </w:pPr>
  </w:style>
  <w:style w:type="character" w:customStyle="1" w:styleId="KopfzeileZchn">
    <w:name w:val="Kopfzeile Zchn"/>
    <w:basedOn w:val="Absatz-Standardschriftart"/>
    <w:link w:val="Kopfzeile"/>
    <w:uiPriority w:val="99"/>
    <w:rsid w:val="00BE39AA"/>
  </w:style>
  <w:style w:type="paragraph" w:styleId="Fuzeile">
    <w:name w:val="footer"/>
    <w:basedOn w:val="Standard"/>
    <w:link w:val="FuzeileZchn"/>
    <w:uiPriority w:val="99"/>
    <w:semiHidden/>
    <w:unhideWhenUsed/>
    <w:rsid w:val="00BE39AA"/>
    <w:pPr>
      <w:tabs>
        <w:tab w:val="center" w:pos="4536"/>
        <w:tab w:val="right" w:pos="9072"/>
      </w:tabs>
    </w:pPr>
  </w:style>
  <w:style w:type="character" w:customStyle="1" w:styleId="FuzeileZchn">
    <w:name w:val="Fußzeile Zchn"/>
    <w:basedOn w:val="Absatz-Standardschriftart"/>
    <w:link w:val="Fuzeile"/>
    <w:uiPriority w:val="99"/>
    <w:semiHidden/>
    <w:rsid w:val="00BE39AA"/>
  </w:style>
  <w:style w:type="paragraph" w:styleId="Sprechblasentext">
    <w:name w:val="Balloon Text"/>
    <w:basedOn w:val="Standard"/>
    <w:link w:val="SprechblasentextZchn"/>
    <w:uiPriority w:val="99"/>
    <w:semiHidden/>
    <w:unhideWhenUsed/>
    <w:rsid w:val="00BE39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39AA"/>
    <w:rPr>
      <w:rFonts w:ascii="Tahoma" w:hAnsi="Tahoma" w:cs="Tahoma"/>
      <w:sz w:val="16"/>
      <w:szCs w:val="16"/>
    </w:rPr>
  </w:style>
  <w:style w:type="paragraph" w:styleId="Listenabsatz">
    <w:name w:val="List Paragraph"/>
    <w:basedOn w:val="Standard"/>
    <w:uiPriority w:val="34"/>
    <w:qFormat/>
    <w:rsid w:val="0048555A"/>
    <w:pPr>
      <w:ind w:left="720"/>
      <w:contextualSpacing/>
    </w:pPr>
  </w:style>
  <w:style w:type="character" w:customStyle="1" w:styleId="catproductnumber">
    <w:name w:val="catproductnumber"/>
    <w:basedOn w:val="Absatz-Standardschriftart"/>
    <w:rsid w:val="0011123C"/>
  </w:style>
  <w:style w:type="character" w:styleId="Kommentarzeichen">
    <w:name w:val="annotation reference"/>
    <w:basedOn w:val="Absatz-Standardschriftart"/>
    <w:uiPriority w:val="99"/>
    <w:semiHidden/>
    <w:unhideWhenUsed/>
    <w:rsid w:val="009A1CD3"/>
    <w:rPr>
      <w:sz w:val="16"/>
      <w:szCs w:val="16"/>
    </w:rPr>
  </w:style>
  <w:style w:type="paragraph" w:styleId="Kommentartext">
    <w:name w:val="annotation text"/>
    <w:basedOn w:val="Standard"/>
    <w:link w:val="KommentartextZchn"/>
    <w:uiPriority w:val="99"/>
    <w:semiHidden/>
    <w:unhideWhenUsed/>
    <w:rsid w:val="009A1CD3"/>
  </w:style>
  <w:style w:type="character" w:customStyle="1" w:styleId="KommentartextZchn">
    <w:name w:val="Kommentartext Zchn"/>
    <w:basedOn w:val="Absatz-Standardschriftart"/>
    <w:link w:val="Kommentartext"/>
    <w:uiPriority w:val="99"/>
    <w:semiHidden/>
    <w:rsid w:val="009A1CD3"/>
  </w:style>
  <w:style w:type="paragraph" w:styleId="Kommentarthema">
    <w:name w:val="annotation subject"/>
    <w:basedOn w:val="Kommentartext"/>
    <w:next w:val="Kommentartext"/>
    <w:link w:val="KommentarthemaZchn"/>
    <w:uiPriority w:val="99"/>
    <w:semiHidden/>
    <w:unhideWhenUsed/>
    <w:rsid w:val="00516D8E"/>
    <w:rPr>
      <w:b/>
      <w:bCs/>
    </w:rPr>
  </w:style>
  <w:style w:type="character" w:customStyle="1" w:styleId="KommentarthemaZchn">
    <w:name w:val="Kommentarthema Zchn"/>
    <w:basedOn w:val="KommentartextZchn"/>
    <w:link w:val="Kommentarthema"/>
    <w:uiPriority w:val="99"/>
    <w:semiHidden/>
    <w:rsid w:val="00516D8E"/>
    <w:rPr>
      <w:b/>
      <w:bCs/>
    </w:rPr>
  </w:style>
  <w:style w:type="character" w:customStyle="1" w:styleId="Untertitel1">
    <w:name w:val="Untertitel1"/>
    <w:basedOn w:val="Absatz-Standardschriftart"/>
    <w:rsid w:val="00B662E9"/>
  </w:style>
  <w:style w:type="character" w:styleId="Hyperlink">
    <w:name w:val="Hyperlink"/>
    <w:basedOn w:val="Absatz-Standardschriftart"/>
    <w:uiPriority w:val="99"/>
    <w:unhideWhenUsed/>
    <w:rsid w:val="00BF0CA4"/>
    <w:rPr>
      <w:color w:val="0000FF" w:themeColor="hyperlink"/>
      <w:u w:val="single"/>
    </w:rPr>
  </w:style>
  <w:style w:type="character" w:customStyle="1" w:styleId="berschrift1Zchn">
    <w:name w:val="Überschrift 1 Zchn"/>
    <w:basedOn w:val="Absatz-Standardschriftart"/>
    <w:link w:val="berschrift1"/>
    <w:uiPriority w:val="9"/>
    <w:rsid w:val="00FD68AC"/>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C925ED"/>
    <w:rPr>
      <w:color w:val="800080" w:themeColor="followedHyperlink"/>
      <w:u w:val="single"/>
    </w:rPr>
  </w:style>
  <w:style w:type="paragraph" w:customStyle="1" w:styleId="treffer-firstline-text">
    <w:name w:val="treffer-firstline-text"/>
    <w:basedOn w:val="Standard"/>
    <w:rsid w:val="0063351E"/>
    <w:pPr>
      <w:spacing w:before="100" w:beforeAutospacing="1" w:after="100" w:afterAutospacing="1"/>
    </w:pPr>
    <w:rPr>
      <w:rFonts w:eastAsia="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9619">
      <w:bodyDiv w:val="1"/>
      <w:marLeft w:val="0"/>
      <w:marRight w:val="0"/>
      <w:marTop w:val="0"/>
      <w:marBottom w:val="0"/>
      <w:divBdr>
        <w:top w:val="none" w:sz="0" w:space="0" w:color="auto"/>
        <w:left w:val="none" w:sz="0" w:space="0" w:color="auto"/>
        <w:bottom w:val="none" w:sz="0" w:space="0" w:color="auto"/>
        <w:right w:val="none" w:sz="0" w:space="0" w:color="auto"/>
      </w:divBdr>
    </w:div>
    <w:div w:id="484202770">
      <w:bodyDiv w:val="1"/>
      <w:marLeft w:val="0"/>
      <w:marRight w:val="0"/>
      <w:marTop w:val="0"/>
      <w:marBottom w:val="0"/>
      <w:divBdr>
        <w:top w:val="none" w:sz="0" w:space="0" w:color="auto"/>
        <w:left w:val="none" w:sz="0" w:space="0" w:color="auto"/>
        <w:bottom w:val="none" w:sz="0" w:space="0" w:color="auto"/>
        <w:right w:val="none" w:sz="0" w:space="0" w:color="auto"/>
      </w:divBdr>
      <w:divsChild>
        <w:div w:id="1146507784">
          <w:marLeft w:val="0"/>
          <w:marRight w:val="0"/>
          <w:marTop w:val="0"/>
          <w:marBottom w:val="0"/>
          <w:divBdr>
            <w:top w:val="none" w:sz="0" w:space="0" w:color="auto"/>
            <w:left w:val="none" w:sz="0" w:space="0" w:color="auto"/>
            <w:bottom w:val="none" w:sz="0" w:space="0" w:color="auto"/>
            <w:right w:val="none" w:sz="0" w:space="0" w:color="auto"/>
          </w:divBdr>
          <w:divsChild>
            <w:div w:id="1220558570">
              <w:marLeft w:val="0"/>
              <w:marRight w:val="0"/>
              <w:marTop w:val="0"/>
              <w:marBottom w:val="0"/>
              <w:divBdr>
                <w:top w:val="none" w:sz="0" w:space="0" w:color="auto"/>
                <w:left w:val="none" w:sz="0" w:space="0" w:color="auto"/>
                <w:bottom w:val="none" w:sz="0" w:space="0" w:color="auto"/>
                <w:right w:val="none" w:sz="0" w:space="0" w:color="auto"/>
              </w:divBdr>
              <w:divsChild>
                <w:div w:id="97387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489208">
      <w:bodyDiv w:val="1"/>
      <w:marLeft w:val="0"/>
      <w:marRight w:val="0"/>
      <w:marTop w:val="0"/>
      <w:marBottom w:val="0"/>
      <w:divBdr>
        <w:top w:val="none" w:sz="0" w:space="0" w:color="auto"/>
        <w:left w:val="none" w:sz="0" w:space="0" w:color="auto"/>
        <w:bottom w:val="none" w:sz="0" w:space="0" w:color="auto"/>
        <w:right w:val="none" w:sz="0" w:space="0" w:color="auto"/>
      </w:divBdr>
      <w:divsChild>
        <w:div w:id="916205158">
          <w:marLeft w:val="0"/>
          <w:marRight w:val="0"/>
          <w:marTop w:val="0"/>
          <w:marBottom w:val="0"/>
          <w:divBdr>
            <w:top w:val="none" w:sz="0" w:space="0" w:color="auto"/>
            <w:left w:val="none" w:sz="0" w:space="0" w:color="auto"/>
            <w:bottom w:val="none" w:sz="0" w:space="0" w:color="auto"/>
            <w:right w:val="none" w:sz="0" w:space="0" w:color="auto"/>
          </w:divBdr>
        </w:div>
      </w:divsChild>
    </w:div>
    <w:div w:id="875432693">
      <w:bodyDiv w:val="1"/>
      <w:marLeft w:val="0"/>
      <w:marRight w:val="0"/>
      <w:marTop w:val="0"/>
      <w:marBottom w:val="0"/>
      <w:divBdr>
        <w:top w:val="none" w:sz="0" w:space="0" w:color="auto"/>
        <w:left w:val="none" w:sz="0" w:space="0" w:color="auto"/>
        <w:bottom w:val="none" w:sz="0" w:space="0" w:color="auto"/>
        <w:right w:val="none" w:sz="0" w:space="0" w:color="auto"/>
      </w:divBdr>
    </w:div>
    <w:div w:id="924654545">
      <w:bodyDiv w:val="1"/>
      <w:marLeft w:val="0"/>
      <w:marRight w:val="0"/>
      <w:marTop w:val="0"/>
      <w:marBottom w:val="0"/>
      <w:divBdr>
        <w:top w:val="none" w:sz="0" w:space="0" w:color="auto"/>
        <w:left w:val="none" w:sz="0" w:space="0" w:color="auto"/>
        <w:bottom w:val="none" w:sz="0" w:space="0" w:color="auto"/>
        <w:right w:val="none" w:sz="0" w:space="0" w:color="auto"/>
      </w:divBdr>
      <w:divsChild>
        <w:div w:id="461073317">
          <w:marLeft w:val="0"/>
          <w:marRight w:val="0"/>
          <w:marTop w:val="0"/>
          <w:marBottom w:val="0"/>
          <w:divBdr>
            <w:top w:val="none" w:sz="0" w:space="0" w:color="auto"/>
            <w:left w:val="none" w:sz="0" w:space="0" w:color="auto"/>
            <w:bottom w:val="none" w:sz="0" w:space="0" w:color="auto"/>
            <w:right w:val="none" w:sz="0" w:space="0" w:color="auto"/>
          </w:divBdr>
          <w:divsChild>
            <w:div w:id="2080011893">
              <w:marLeft w:val="0"/>
              <w:marRight w:val="0"/>
              <w:marTop w:val="0"/>
              <w:marBottom w:val="0"/>
              <w:divBdr>
                <w:top w:val="none" w:sz="0" w:space="0" w:color="auto"/>
                <w:left w:val="none" w:sz="0" w:space="0" w:color="auto"/>
                <w:bottom w:val="none" w:sz="0" w:space="0" w:color="auto"/>
                <w:right w:val="none" w:sz="0" w:space="0" w:color="auto"/>
              </w:divBdr>
              <w:divsChild>
                <w:div w:id="132882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89610">
      <w:bodyDiv w:val="1"/>
      <w:marLeft w:val="0"/>
      <w:marRight w:val="0"/>
      <w:marTop w:val="0"/>
      <w:marBottom w:val="0"/>
      <w:divBdr>
        <w:top w:val="none" w:sz="0" w:space="0" w:color="auto"/>
        <w:left w:val="none" w:sz="0" w:space="0" w:color="auto"/>
        <w:bottom w:val="none" w:sz="0" w:space="0" w:color="auto"/>
        <w:right w:val="none" w:sz="0" w:space="0" w:color="auto"/>
      </w:divBdr>
      <w:divsChild>
        <w:div w:id="722674478">
          <w:marLeft w:val="0"/>
          <w:marRight w:val="0"/>
          <w:marTop w:val="0"/>
          <w:marBottom w:val="0"/>
          <w:divBdr>
            <w:top w:val="none" w:sz="0" w:space="0" w:color="auto"/>
            <w:left w:val="none" w:sz="0" w:space="0" w:color="auto"/>
            <w:bottom w:val="none" w:sz="0" w:space="0" w:color="auto"/>
            <w:right w:val="none" w:sz="0" w:space="0" w:color="auto"/>
          </w:divBdr>
        </w:div>
      </w:divsChild>
    </w:div>
    <w:div w:id="1084105053">
      <w:bodyDiv w:val="1"/>
      <w:marLeft w:val="0"/>
      <w:marRight w:val="0"/>
      <w:marTop w:val="0"/>
      <w:marBottom w:val="0"/>
      <w:divBdr>
        <w:top w:val="none" w:sz="0" w:space="0" w:color="auto"/>
        <w:left w:val="none" w:sz="0" w:space="0" w:color="auto"/>
        <w:bottom w:val="none" w:sz="0" w:space="0" w:color="auto"/>
        <w:right w:val="none" w:sz="0" w:space="0" w:color="auto"/>
      </w:divBdr>
    </w:div>
    <w:div w:id="1130247609">
      <w:bodyDiv w:val="1"/>
      <w:marLeft w:val="0"/>
      <w:marRight w:val="0"/>
      <w:marTop w:val="0"/>
      <w:marBottom w:val="0"/>
      <w:divBdr>
        <w:top w:val="none" w:sz="0" w:space="0" w:color="auto"/>
        <w:left w:val="none" w:sz="0" w:space="0" w:color="auto"/>
        <w:bottom w:val="none" w:sz="0" w:space="0" w:color="auto"/>
        <w:right w:val="none" w:sz="0" w:space="0" w:color="auto"/>
      </w:divBdr>
    </w:div>
    <w:div w:id="1191839142">
      <w:bodyDiv w:val="1"/>
      <w:marLeft w:val="0"/>
      <w:marRight w:val="0"/>
      <w:marTop w:val="0"/>
      <w:marBottom w:val="0"/>
      <w:divBdr>
        <w:top w:val="none" w:sz="0" w:space="0" w:color="auto"/>
        <w:left w:val="none" w:sz="0" w:space="0" w:color="auto"/>
        <w:bottom w:val="none" w:sz="0" w:space="0" w:color="auto"/>
        <w:right w:val="none" w:sz="0" w:space="0" w:color="auto"/>
      </w:divBdr>
    </w:div>
    <w:div w:id="1257984937">
      <w:bodyDiv w:val="1"/>
      <w:marLeft w:val="0"/>
      <w:marRight w:val="0"/>
      <w:marTop w:val="0"/>
      <w:marBottom w:val="0"/>
      <w:divBdr>
        <w:top w:val="none" w:sz="0" w:space="0" w:color="auto"/>
        <w:left w:val="none" w:sz="0" w:space="0" w:color="auto"/>
        <w:bottom w:val="none" w:sz="0" w:space="0" w:color="auto"/>
        <w:right w:val="none" w:sz="0" w:space="0" w:color="auto"/>
      </w:divBdr>
      <w:divsChild>
        <w:div w:id="2065521762">
          <w:marLeft w:val="0"/>
          <w:marRight w:val="0"/>
          <w:marTop w:val="0"/>
          <w:marBottom w:val="0"/>
          <w:divBdr>
            <w:top w:val="none" w:sz="0" w:space="0" w:color="auto"/>
            <w:left w:val="none" w:sz="0" w:space="0" w:color="auto"/>
            <w:bottom w:val="none" w:sz="0" w:space="0" w:color="auto"/>
            <w:right w:val="none" w:sz="0" w:space="0" w:color="auto"/>
          </w:divBdr>
          <w:divsChild>
            <w:div w:id="823396422">
              <w:marLeft w:val="0"/>
              <w:marRight w:val="0"/>
              <w:marTop w:val="0"/>
              <w:marBottom w:val="0"/>
              <w:divBdr>
                <w:top w:val="none" w:sz="0" w:space="0" w:color="auto"/>
                <w:left w:val="none" w:sz="0" w:space="0" w:color="auto"/>
                <w:bottom w:val="none" w:sz="0" w:space="0" w:color="auto"/>
                <w:right w:val="none" w:sz="0" w:space="0" w:color="auto"/>
              </w:divBdr>
              <w:divsChild>
                <w:div w:id="186189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226751">
      <w:bodyDiv w:val="1"/>
      <w:marLeft w:val="0"/>
      <w:marRight w:val="0"/>
      <w:marTop w:val="0"/>
      <w:marBottom w:val="0"/>
      <w:divBdr>
        <w:top w:val="none" w:sz="0" w:space="0" w:color="auto"/>
        <w:left w:val="none" w:sz="0" w:space="0" w:color="auto"/>
        <w:bottom w:val="none" w:sz="0" w:space="0" w:color="auto"/>
        <w:right w:val="none" w:sz="0" w:space="0" w:color="auto"/>
      </w:divBdr>
    </w:div>
    <w:div w:id="1572696412">
      <w:bodyDiv w:val="1"/>
      <w:marLeft w:val="0"/>
      <w:marRight w:val="0"/>
      <w:marTop w:val="0"/>
      <w:marBottom w:val="0"/>
      <w:divBdr>
        <w:top w:val="none" w:sz="0" w:space="0" w:color="auto"/>
        <w:left w:val="none" w:sz="0" w:space="0" w:color="auto"/>
        <w:bottom w:val="none" w:sz="0" w:space="0" w:color="auto"/>
        <w:right w:val="none" w:sz="0" w:space="0" w:color="auto"/>
      </w:divBdr>
      <w:divsChild>
        <w:div w:id="1961566126">
          <w:marLeft w:val="0"/>
          <w:marRight w:val="0"/>
          <w:marTop w:val="0"/>
          <w:marBottom w:val="0"/>
          <w:divBdr>
            <w:top w:val="none" w:sz="0" w:space="0" w:color="auto"/>
            <w:left w:val="none" w:sz="0" w:space="0" w:color="auto"/>
            <w:bottom w:val="none" w:sz="0" w:space="0" w:color="auto"/>
            <w:right w:val="none" w:sz="0" w:space="0" w:color="auto"/>
          </w:divBdr>
          <w:divsChild>
            <w:div w:id="1355962934">
              <w:marLeft w:val="0"/>
              <w:marRight w:val="0"/>
              <w:marTop w:val="0"/>
              <w:marBottom w:val="0"/>
              <w:divBdr>
                <w:top w:val="none" w:sz="0" w:space="0" w:color="auto"/>
                <w:left w:val="none" w:sz="0" w:space="0" w:color="auto"/>
                <w:bottom w:val="none" w:sz="0" w:space="0" w:color="auto"/>
                <w:right w:val="none" w:sz="0" w:space="0" w:color="auto"/>
              </w:divBdr>
              <w:divsChild>
                <w:div w:id="101110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4584">
      <w:bodyDiv w:val="1"/>
      <w:marLeft w:val="0"/>
      <w:marRight w:val="0"/>
      <w:marTop w:val="0"/>
      <w:marBottom w:val="0"/>
      <w:divBdr>
        <w:top w:val="none" w:sz="0" w:space="0" w:color="auto"/>
        <w:left w:val="none" w:sz="0" w:space="0" w:color="auto"/>
        <w:bottom w:val="none" w:sz="0" w:space="0" w:color="auto"/>
        <w:right w:val="none" w:sz="0" w:space="0" w:color="auto"/>
      </w:divBdr>
      <w:divsChild>
        <w:div w:id="1098257432">
          <w:marLeft w:val="0"/>
          <w:marRight w:val="0"/>
          <w:marTop w:val="0"/>
          <w:marBottom w:val="0"/>
          <w:divBdr>
            <w:top w:val="none" w:sz="0" w:space="0" w:color="auto"/>
            <w:left w:val="none" w:sz="0" w:space="0" w:color="auto"/>
            <w:bottom w:val="none" w:sz="0" w:space="0" w:color="auto"/>
            <w:right w:val="none" w:sz="0" w:space="0" w:color="auto"/>
          </w:divBdr>
        </w:div>
      </w:divsChild>
    </w:div>
    <w:div w:id="1635597040">
      <w:bodyDiv w:val="1"/>
      <w:marLeft w:val="0"/>
      <w:marRight w:val="0"/>
      <w:marTop w:val="0"/>
      <w:marBottom w:val="0"/>
      <w:divBdr>
        <w:top w:val="none" w:sz="0" w:space="0" w:color="auto"/>
        <w:left w:val="none" w:sz="0" w:space="0" w:color="auto"/>
        <w:bottom w:val="none" w:sz="0" w:space="0" w:color="auto"/>
        <w:right w:val="none" w:sz="0" w:space="0" w:color="auto"/>
      </w:divBdr>
    </w:div>
    <w:div w:id="1960213441">
      <w:bodyDiv w:val="1"/>
      <w:marLeft w:val="0"/>
      <w:marRight w:val="0"/>
      <w:marTop w:val="0"/>
      <w:marBottom w:val="0"/>
      <w:divBdr>
        <w:top w:val="none" w:sz="0" w:space="0" w:color="auto"/>
        <w:left w:val="none" w:sz="0" w:space="0" w:color="auto"/>
        <w:bottom w:val="none" w:sz="0" w:space="0" w:color="auto"/>
        <w:right w:val="none" w:sz="0" w:space="0" w:color="auto"/>
      </w:divBdr>
    </w:div>
    <w:div w:id="2042514766">
      <w:bodyDiv w:val="1"/>
      <w:marLeft w:val="0"/>
      <w:marRight w:val="0"/>
      <w:marTop w:val="0"/>
      <w:marBottom w:val="0"/>
      <w:divBdr>
        <w:top w:val="none" w:sz="0" w:space="0" w:color="auto"/>
        <w:left w:val="none" w:sz="0" w:space="0" w:color="auto"/>
        <w:bottom w:val="none" w:sz="0" w:space="0" w:color="auto"/>
        <w:right w:val="none" w:sz="0" w:space="0" w:color="auto"/>
      </w:divBdr>
      <w:divsChild>
        <w:div w:id="1301955492">
          <w:marLeft w:val="0"/>
          <w:marRight w:val="0"/>
          <w:marTop w:val="0"/>
          <w:marBottom w:val="0"/>
          <w:divBdr>
            <w:top w:val="none" w:sz="0" w:space="0" w:color="auto"/>
            <w:left w:val="none" w:sz="0" w:space="0" w:color="auto"/>
            <w:bottom w:val="none" w:sz="0" w:space="0" w:color="auto"/>
            <w:right w:val="none" w:sz="0" w:space="0" w:color="auto"/>
          </w:divBdr>
        </w:div>
      </w:divsChild>
    </w:div>
    <w:div w:id="2084797206">
      <w:bodyDiv w:val="1"/>
      <w:marLeft w:val="0"/>
      <w:marRight w:val="0"/>
      <w:marTop w:val="0"/>
      <w:marBottom w:val="0"/>
      <w:divBdr>
        <w:top w:val="none" w:sz="0" w:space="0" w:color="auto"/>
        <w:left w:val="none" w:sz="0" w:space="0" w:color="auto"/>
        <w:bottom w:val="none" w:sz="0" w:space="0" w:color="auto"/>
        <w:right w:val="none" w:sz="0" w:space="0" w:color="auto"/>
      </w:divBdr>
      <w:divsChild>
        <w:div w:id="1775978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garonline.com/abstract/9781781004111.xml" TargetMode="External"/><Relationship Id="rId13" Type="http://schemas.openxmlformats.org/officeDocument/2006/relationships/hyperlink" Target="https://www.universitetsforlaget.no/page/author/3484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iversitetsforlaget.no/page/author/50797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beck-online.beck.de/Dokument?vpath=bibdata%2Fzeits%2Fap%2Ftvg%2Fcont%2Fap.tvg.4.35.htm&amp;pos=10&amp;hlwords=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versitetsforlaget.no/page/author/567703" TargetMode="External"/><Relationship Id="rId5" Type="http://schemas.openxmlformats.org/officeDocument/2006/relationships/webSettings" Target="webSettings.xml"/><Relationship Id="rId15" Type="http://schemas.openxmlformats.org/officeDocument/2006/relationships/hyperlink" Target="https://beck-online.beck.de/Dokument?vpath=bibdata%2Fzeits%2Fap%2Fbetravg%2Fcont%2Fap.betravg.1.hinterbliebenenversorgung.32.htm&amp;pos=8&amp;hlwords=on" TargetMode="External"/><Relationship Id="rId10" Type="http://schemas.openxmlformats.org/officeDocument/2006/relationships/hyperlink" Target="https://www.universitetsforlaget.no/page/author/79599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ortal.research.lu.se/portal/en/persons/jenny-julen-votinius(e32a313f-4866-42d8-8c36-e8fa3e354929).html" TargetMode="External"/><Relationship Id="rId14" Type="http://schemas.openxmlformats.org/officeDocument/2006/relationships/hyperlink" Target="https://heinonline.org/HOL/Page?public=true&amp;handle=hein.journals/eulalaj10&amp;div=34&amp;start_page=341&amp;collection=journals&amp;set_as_cursor=13&amp;men_tab=srchresults"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91802-960B-4C02-96A6-6EAF84905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6750</Words>
  <Characters>42530</Characters>
  <Application>Microsoft Office Word</Application>
  <DocSecurity>0</DocSecurity>
  <Lines>354</Lines>
  <Paragraphs>98</Paragraphs>
  <ScaleCrop>false</ScaleCrop>
  <HeadingPairs>
    <vt:vector size="2" baseType="variant">
      <vt:variant>
        <vt:lpstr>Titel</vt:lpstr>
      </vt:variant>
      <vt:variant>
        <vt:i4>1</vt:i4>
      </vt:variant>
    </vt:vector>
  </HeadingPairs>
  <TitlesOfParts>
    <vt:vector size="1" baseType="lpstr">
      <vt:lpstr/>
    </vt:vector>
  </TitlesOfParts>
  <Company>JWG-Uni FFM</Company>
  <LinksUpToDate>false</LinksUpToDate>
  <CharactersWithSpaces>49182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bakirtzi</dc:creator>
  <cp:lastModifiedBy>Stephan Kuhn</cp:lastModifiedBy>
  <cp:revision>2</cp:revision>
  <cp:lastPrinted>2016-05-12T12:39:00Z</cp:lastPrinted>
  <dcterms:created xsi:type="dcterms:W3CDTF">2021-06-07T07:47:00Z</dcterms:created>
  <dcterms:modified xsi:type="dcterms:W3CDTF">2021-06-07T07:47:00Z</dcterms:modified>
</cp:coreProperties>
</file>