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537" w:rsidRDefault="00495537" w:rsidP="00495537">
      <w:pPr>
        <w:spacing w:before="120"/>
        <w:jc w:val="center"/>
        <w:rPr>
          <w:rFonts w:ascii="Arial" w:hAnsi="Arial" w:cs="Arial"/>
          <w:b/>
          <w:i/>
        </w:rPr>
      </w:pPr>
      <w:r w:rsidRPr="00A175AB">
        <w:rPr>
          <w:rFonts w:ascii="Arial" w:hAnsi="Arial" w:cs="Arial"/>
          <w:b/>
          <w:i/>
        </w:rPr>
        <w:t xml:space="preserve">Schriftenverzeichnis Prof. Dr. Ute </w:t>
      </w:r>
      <w:proofErr w:type="spellStart"/>
      <w:r w:rsidRPr="00A175AB">
        <w:rPr>
          <w:rFonts w:ascii="Arial" w:hAnsi="Arial" w:cs="Arial"/>
          <w:b/>
          <w:i/>
        </w:rPr>
        <w:t>Sacksofsky</w:t>
      </w:r>
      <w:proofErr w:type="spellEnd"/>
      <w:r w:rsidRPr="00A175AB">
        <w:rPr>
          <w:rFonts w:ascii="Arial" w:hAnsi="Arial" w:cs="Arial"/>
          <w:b/>
          <w:i/>
        </w:rPr>
        <w:t>, M.P.A. (Harvard U.)</w:t>
      </w:r>
    </w:p>
    <w:p w:rsidR="00495537" w:rsidRDefault="00495537" w:rsidP="00495537">
      <w:pPr>
        <w:spacing w:before="120"/>
        <w:jc w:val="center"/>
        <w:rPr>
          <w:rFonts w:ascii="Arial" w:hAnsi="Arial" w:cs="Arial"/>
          <w:b/>
          <w:i/>
        </w:rPr>
      </w:pP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I. Selbständige Veröffentlichungen</w:t>
      </w:r>
    </w:p>
    <w:p w:rsidR="00B01F54" w:rsidRPr="00B01F54" w:rsidRDefault="00B01F54" w:rsidP="00B01F5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Grundrecht auf Gleichberechtigung. Eine rechtsdogmatische Untersuchung zu Artikel 3 Absatz 2 des Grundgesetzes, Schriften zur Gleichstellung der F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rau, Band 1, Nomos, 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1991.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2. erweiterte Auflage, 1996.</w:t>
      </w:r>
    </w:p>
    <w:p w:rsidR="00BD03F6" w:rsidRDefault="00B01F54" w:rsidP="00BD03F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Umweltschutz durch nicht-steuerliche Abgaben. Zugleich ein Beitrag zur Geltung des Steuerstaatsprinzips, Jus </w:t>
      </w:r>
      <w:proofErr w:type="spellStart"/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Publicum</w:t>
      </w:r>
      <w:proofErr w:type="spellEnd"/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, Band 53, Mohr Siebeck, Tübingen, 2000.</w:t>
      </w:r>
      <w:r w:rsidR="00BD03F6"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B01F54" w:rsidRDefault="00B01F54" w:rsidP="00BD03F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Rechtliche Möglichkeiten des Verkaufs von Emissionsberechtigungen, Umweltbundesamt. Berichte 3/08, Erich Schmidt Verlag, Berlin, 2008.</w:t>
      </w:r>
    </w:p>
    <w:p w:rsidR="00C5372D" w:rsidRDefault="00C5372D" w:rsidP="00C5372D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5372D" w:rsidRDefault="00C5372D" w:rsidP="00C5372D">
      <w:pPr>
        <w:pStyle w:val="Listenabsatz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F2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Frauenförderung in der Wissenschaft durch </w:t>
      </w:r>
      <w:proofErr w:type="spellStart"/>
      <w:r w:rsidRPr="007F2AFD">
        <w:rPr>
          <w:rFonts w:ascii="Times New Roman" w:eastAsia="Times New Roman" w:hAnsi="Times New Roman" w:cs="Times New Roman"/>
          <w:sz w:val="24"/>
          <w:szCs w:val="24"/>
          <w:lang w:eastAsia="de-DE"/>
        </w:rPr>
        <w:t>Professorinnenprogramme</w:t>
      </w:r>
      <w:proofErr w:type="spellEnd"/>
      <w:r w:rsidRPr="007F2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7F2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Das </w:t>
      </w:r>
      <w:proofErr w:type="spellStart"/>
      <w:r w:rsidRPr="007F2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Beispiel</w:t>
      </w:r>
      <w:proofErr w:type="spellEnd"/>
      <w:r w:rsidRPr="007F2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der Leibniz-Gemeinschaft</w:t>
      </w:r>
      <w:r w:rsidR="00DC40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Wiesbaden, 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C4067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B. </w:t>
      </w:r>
      <w:proofErr w:type="spellStart"/>
      <w:r w:rsidRPr="00DC4067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Völzmann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:rsidR="00C5372D" w:rsidRDefault="00C5372D" w:rsidP="00C5372D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04147" w:rsidRDefault="00804147" w:rsidP="00804147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04147" w:rsidRPr="00B01F54" w:rsidRDefault="00804147" w:rsidP="0080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</w:t>
      </w: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Herausgeberschaften</w:t>
      </w:r>
    </w:p>
    <w:p w:rsidR="00804147" w:rsidRPr="00B01F54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USA am Beginn der neunziger Jahre. Politik - Wirtschaft - Recht,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Opladen, 1993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C. </w:t>
      </w:r>
      <w:proofErr w:type="spellStart"/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P. Welzel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804147" w:rsidRPr="00B01F54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United States and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German-American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Relations Through German Eyes, Nova Science Publishers Inc., Commack, New York, 1996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C. </w:t>
      </w:r>
      <w:proofErr w:type="spellStart"/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und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P. </w:t>
      </w:r>
      <w:proofErr w:type="spellStart"/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Welzel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:rsidR="00804147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Steuerstaat zum Gebührenstaat, Interdisziplinäre Studien zu Recht und Staat, Band 14, Nomos, Baden-Baden, 2000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J. Wieland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804147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Autonomie im Recht – Geschlechtertheoretisch vermessen, Baden-Baden, 2018 (mit </w:t>
      </w:r>
      <w:r w:rsidRPr="00AA27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S. Baer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804147" w:rsidRPr="00804147" w:rsidRDefault="00804147" w:rsidP="0080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01F54" w:rsidRPr="00B01F54" w:rsidRDefault="00804147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="00B01F54"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II. Veröffentlichungen in Zeitschriften und Sammelwerken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1988 – 1999 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Religion und öffentliche Schulen: Die Rechtsprechung des Supreme Court der Vereinigten Staaten von Amerika, in: Recht der Jugend und des Bildungswesens 1988, S. 228-238.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Schwarze und Frauen gleicher als weiße Männer? Verfassungsrechtliche Gleichheitsgarantien und Fördermaßnahmen zugunsten bisher benachteiligter Gruppen,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Sacksofsky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Welzel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Die USA am Beginn der neunziger Jahre. Politik - Wirtschaft - Recht, Opladen, 1993, S. 217-239.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Landesverfassungen und Grundgesetz – am Beispiel der Entwicklung in den neuen Bundesländern, in: Neue Zeitschrift für Verwaltungsrecht 1993, S. 235-240.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Europarechtliche Antworten auf Defizite bei der Umsetzung von Richtlinien, in: T. v.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Danwitz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u.a.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.): Auf dem Wege zu einer Europäischen Staatlichkeit. 33. Tagung der Wissenschaftlichen Mitarbeiterinnen und Mitarbeiter der Fachrichtung "Öffentliches Recht" Bonn, 1993, Stuttgart u.a., 1993, S. 91-107.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eheliche Namensrecht - der unendlichen Geschichte dritter Akt, in: Kritische Vierteljahresschrift 1995, S. 94-111.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Mehrfache Staatsangehörigkeit - ein </w:t>
      </w:r>
      <w:proofErr w:type="spellStart"/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Irregulare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R.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Grawert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B. Schlink/ R. Wahl/ J.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.): Offene Staatlichkeit. Festschrift für Ernst-Wolfgang Böckenförde zum 65. Geburtstag, Berlin, 1995, S. 317-339.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Are Blacks and Women more Equal than White Men? Affirmative Action and Constitutional Guarantees of Equality,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Sacksofsky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Welzel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(Hg.), The United States and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German-American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Relations Through German Eyes, Nova Science Publishers Inc., Commack, New York, 1996, S. 137-154.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verfassungsrechtliche Beurteilung von Quotenregelungen, in: K.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Arioli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.): Quoten und Gleichstellung von Frau und Mann, Basel - Frankfurt, 1996, S. 23-38.</w:t>
      </w:r>
    </w:p>
    <w:p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Privatisierung des baurechtlichen Nachbarschutzes bei genehmigungsfreien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Vorhaben?,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Die öffentliche Verwaltung 1999, S. 946-954.</w:t>
      </w:r>
    </w:p>
    <w:p w:rsidR="001D591E" w:rsidRDefault="001D5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2000</w:t>
      </w:r>
    </w:p>
    <w:p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Staatsfinanzierung durch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Gebühren?,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Sacksofsky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Vom Steuerstaat zum Gebührenstaat, 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Baden-Baden,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2000, S. 188-204.</w:t>
      </w:r>
    </w:p>
    <w:p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Lenkungsabgaben im überörtlichen Verkehr, in: H.-J. Koch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Rechtliche Instrumente einer dauerhaft umweltgerechten Verkehrspolitik, 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Baden-Baden, </w:t>
      </w:r>
      <w:r w:rsidR="00BD03F6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2000,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S. 125-146.</w:t>
      </w:r>
    </w:p>
    <w:p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Steuerung der Familie durch Steuern, in: Neue Juristische Wochenschrift 2000, S. 1896-1903.</w:t>
      </w:r>
    </w:p>
    <w:p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Verfolgung ökologischer und anderer öffentlicher Zwecke durch Instrumente des Abgabenrechts, in: Neue Juristische Wochenschrift 2000, S. 2619-2626.</w:t>
      </w:r>
    </w:p>
    <w:p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Die Tagung der Vereinigung der Deutschen Staatsrechtslehrer 1999 in Heidelberg, in: Archiv des öffentlichen Rechts 2000, S. 280-298.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2001</w:t>
      </w:r>
    </w:p>
    <w:p w:rsidR="00B01F54" w:rsidRPr="00B01F54" w:rsidRDefault="00B01F54" w:rsidP="00B01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feministische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Rechtswissenschaft?,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Zeitschrift für Rechtspolitik 2001, S. 412-417.</w:t>
      </w:r>
    </w:p>
    <w:p w:rsidR="00B01F54" w:rsidRPr="00B01F54" w:rsidRDefault="00B01F54" w:rsidP="00B01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Gewalt gegen Frauen, in: H. Kohl/ H. Landau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Gewalt in sozialen Nahbeziehungen – Gewalt gegen Frauen, Kinder und alte Menschen -. Frankfurter Tage der Rechtspolitik 2000, Neuwied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Kriftel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, 2001, S. 44-54.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2002/2003</w:t>
      </w:r>
    </w:p>
    <w:p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Grundrechtsdogmatik ade – Zum neuen Doppelnamen-Urteil des Bundesverfassungsgerichts, in: Familie Partnerschaft Recht 8 2002, S. 121-125.</w:t>
      </w:r>
    </w:p>
    <w:p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Rechtsprechung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des EuGH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Frauenfördermaßnahmen – ein Puzzle aus vier Teilen, in: Recht der Jugend und des Bildungswesens 2002, S. 193-203.</w:t>
      </w:r>
    </w:p>
    <w:p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haushaltsrechtliche Besserstellungsverbot – ein geeignetes Steuerungsinstrument? Untersuchung am Beispiel der politischen Stiftungen, in: Die öffentliche Verwaltung 2003, S. 561-570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N. Arndt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Reformbedarf bei der Familienbesteuerung, in: Familie Partnerschaft Recht 2003, S. 395-400.</w:t>
      </w:r>
    </w:p>
    <w:p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Präimplantationsdiagnostik und Grundgesetz, in: Kritische Justiz 2003, S. 274-292.</w:t>
      </w:r>
    </w:p>
    <w:p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Die Kopftuch-Entscheidung – von der religiösen zur föderalen Vielfalt, in: Neue Juristische Wochenschrift 2003, S. 3297-3301.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2004</w:t>
      </w:r>
    </w:p>
    <w:p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Ehenamensrecht zwischen Tradition und Gleichberechtigung – zum neuen Ehenamensurteil des Bundesverfassungsgerichts, in: Familie Partnerschaft Recht 2004, S. 371-375.</w:t>
      </w:r>
    </w:p>
    <w:p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Positive Maßnahmen und Verfassungsrecht, in: Zeitschrift für europäisches Sozial- und Arbeitsrecht 2004, S. 208-213.</w:t>
      </w:r>
    </w:p>
    <w:p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Rechtliche Ansatzpunkte zur Hebung der Steuermoral – Zugleich ein Resümee der Tagungsergebnisse aus juristischer Perspektive, in: K.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Bizer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A. Falk/ J. Lange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Am Staat vorbei. Transparenz, Fairness und Partizipation kontra Steuerhinterziehung, Berlin, 2004, S. 159-174.</w:t>
      </w:r>
    </w:p>
    <w:p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Freiheit und Würde: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-)versöhnlich im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Recht?,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Adolf-Arndt-Kreis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Menschliches Leben – was ist das? Humangenetik zwischen Markt, Moral und Recht, Berlin, 2004, S. 53-62 und Replik zum Beitrag von Hasso Hofmann, a.a.O., S. 73-74.</w:t>
      </w:r>
    </w:p>
    <w:p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Frauenförderung und Gerechtigkeit, in: A.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Löther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Erfolg und Wirksamkeit von Gleichstellungsmaßnahmen an Hochschulen, Bielefeld, 2004, S. 38-52.</w:t>
      </w:r>
    </w:p>
    <w:p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Rolle der Religion im liberalen Staat, in: Streit 2004, S. 103-105.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2005</w:t>
      </w:r>
    </w:p>
    <w:p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Gender in the German Constitution, in: B. Baines/ R. Rubio (Hg.), The Gender of Constitutional Jurisprudence, Cambridge University Press 2005, S. 149-173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B. Ruiz</w:t>
      </w: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Anforderungen an ein Fortpflanzungsmedizingesetz – Verfassungsrechtliche Rahmenbedingungen, in: F.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Oduncu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K. Platzer/ W. Henn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Der Zugriff auf den Embryo. Ethische, rechtliche und kulturvergleichende Aspekte der Reproduktionsmedizin, Göttingen, 2005, S. 52-71.</w:t>
      </w:r>
    </w:p>
    <w:p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Lehrerin mit Kopftuch. Anmerkungen aus verfassungsrechtlicher Perspektive, in: F.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Haugg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K. Reimer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Politik ums Kopftuch, Hamburg, 2005, S. 48-54.</w:t>
      </w:r>
    </w:p>
    <w:p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Gleichberechtigung von Mann und Frau – besser aufgehoben beim Europäischen Gerichtshof oder beim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Bundesverfassungsgericht?,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Gaitanides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Kadelbach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G.C. Rodriguez Iglesias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Europa und seine Verfassung. Festschrift für Manfred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Zuleeg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siebzigsten Geburtstag,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2005, S. 323-340.</w:t>
      </w:r>
    </w:p>
    <w:p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Die blinde Justitia: Gender in der Rechtswissenschaft, in: H. Bußmann/ R. Hof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Genus. Geschlechterforschung / Gender Studies in den Kultur- und Sozialwissen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schaften. Ein Handbuch, Stuttgart, 2005, S. 402-443.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2006</w:t>
      </w:r>
    </w:p>
    <w:p w:rsidR="00B01F54" w:rsidRPr="00B01F54" w:rsidRDefault="00B01F54" w:rsidP="00B0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Halbteilungsgrundsatz ade – Scheiden tut nicht weh, in: Neue Zeitschrift für Verwaltungsrecht 2006, S. 661-662.</w:t>
      </w:r>
    </w:p>
    <w:p w:rsidR="00B01F54" w:rsidRPr="00B01F54" w:rsidRDefault="00B01F54" w:rsidP="00B0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Geschlechterquote bei Betriebsratswahlen – Zum Vorlagebeschluss des LAG Köln an das Bundesverfassungsgericht, in: Streit 2006, S. 62-68.</w:t>
      </w:r>
    </w:p>
    <w:p w:rsidR="00B01F54" w:rsidRPr="00B01F54" w:rsidRDefault="00B01F54" w:rsidP="00B0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Abgaben, öffentliche, in: W.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Heun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M. Honecker/ M. Morlok/ J.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Evangelisches Staatslexikon. Neuausgabe, Stuttgart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2006,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Sp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9-15.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2007</w:t>
      </w:r>
    </w:p>
    <w:p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Versteigerung von Zertifikaten im Emissionshandel, in: M. Führ/ R. Wahl/ P. v.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Wilmowsky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Umweltrecht und Umweltwissenschaft. Festschrift für Eckard Rehbinder,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591-609.</w:t>
      </w:r>
    </w:p>
    <w:p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Diskriminierung und Gleichheit – aus verfassungsrechtlicher Perspektive, in: S. Opfermann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Unrechtserfahrungen. Geschlechtergerechtigkeit in Gesellschaft, Recht und Literatur, Königstein/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Ts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31-51.</w:t>
      </w:r>
    </w:p>
    <w:p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Religion und Emanzipation – (k)ein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Widerspruch?,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Kadelbach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P.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Parhisi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Die Freiheit der Religion im europäischen Verfassungsrecht,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111-121.</w:t>
      </w:r>
    </w:p>
    <w:p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Grundgesetzkonforme Alternativen der Ausgestaltung der Familienförderung, in: B. Seel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Ehegattensplitting und Familienpolitik, Wiesbaden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333-356.</w:t>
      </w:r>
    </w:p>
    <w:p w:rsidR="001D591E" w:rsidRDefault="001D5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2008</w:t>
      </w:r>
    </w:p>
    <w:p w:rsidR="00B01F54" w:rsidRPr="00B01F54" w:rsidRDefault="00B01F54" w:rsidP="00B0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Religion and Equality – the Headscarf Debate from a „constitutional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perspective“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in: D.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Schiek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 V.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Chege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(Hg.), European Union Non-Discrimination Law.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Comparative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Perspectives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Multidimensional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Equality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Law, Routledge 2008, S. 353-370.</w:t>
      </w:r>
    </w:p>
    <w:p w:rsidR="00B01F54" w:rsidRPr="00B01F54" w:rsidRDefault="00B01F54" w:rsidP="00B0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Verfassungsgerichtsbarkeit, in: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Gosepath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W.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Hinsch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B. Rössler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Handbuch der politischen Philosophie und Sozialphilosophie, Band II,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2008, S. 1415-1419.</w:t>
      </w:r>
    </w:p>
    <w:p w:rsidR="00B01F54" w:rsidRPr="00B01F54" w:rsidRDefault="00B01F54" w:rsidP="00B0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Bundesrecht vor Landesverfassungsgerichten, in: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Diwell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Chancen, Möglichkeiten und Risiken der Rechtsprechung. Verfassungsgerichtshof des Landes Berlin. Ansprachen anlässlich des Festaktes am 29. November 2007, Köln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2008, S. 21-35.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2009</w:t>
      </w:r>
    </w:p>
    <w:p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Kopftuchverbote in den Ländern – am Beispiel des Landes Hessen, in: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Berghahn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P. Rostock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Der Stoff aus dem die Konflikte sind. Debatten um das Kopftuch in Deutschland, Österreich und der Schweiz, Bielefeld 2009, S. 275-293.</w:t>
      </w:r>
    </w:p>
    <w:p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Religiöse Freiheit als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Gefahr?,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Veröffentlichungen der Vereinigung der Deutschen Staatsrechtslehrer 68 (2009), S. </w:t>
      </w:r>
      <w:r w:rsidR="004C6473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-46.</w:t>
      </w:r>
    </w:p>
    <w:p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Gleichheit, in: S. Huster/ R. Zintl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Verfassungsrecht nach 60 Jahren. Das Grundgesetz von A bis Z,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2009, S. 92-95.</w:t>
      </w:r>
    </w:p>
    <w:p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Finanzverfassung, in: S. Huster/ R. Zintl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Verfassungsrecht nach 60 Jahren. Das Grundgesetz von A bis Z,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2009, S. 74-77.</w:t>
      </w:r>
    </w:p>
    <w:p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Eheliches Namensrecht im Zeichen der Gleichberechtigung,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L’Homme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Europäische Zeitschrift für Feministische Geschichtswissenschaft 2009, S. 75-89.</w:t>
      </w:r>
    </w:p>
    <w:p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Gleichheit in der neuen Vielfalt: Neuer Streit um Gleichberechtigung, in: Kritische Justiz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Verfassungsrecht und gesellschaftliche Realität. Dokumentation: Kongress „60 Jahre Grundgesetz: Fundamente der Freiheit stärken“ der Bundestagsfraktion Bündnis 90/Die Grünen am 13./14. März 2009 in Berlin, KJ – Beiheft 1, 2009, S. 147-158.</w:t>
      </w:r>
    </w:p>
    <w:p w:rsid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Frauenbild des Bundesverfassungsgerichts, in: B. Rudolf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Querelles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Jahrbuch für Frauen- und Geschlechterforschung 2009, Göttingen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2009, S. 191-215.</w:t>
      </w:r>
    </w:p>
    <w:p w:rsidR="004C6473" w:rsidRPr="00B01F54" w:rsidRDefault="004C6473" w:rsidP="004C64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2010</w:t>
      </w:r>
    </w:p>
    <w:p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Familienbesteuerung in der steuerpolitischen Diskussion, in: Finanz</w:t>
      </w:r>
      <w:r w:rsidR="00283160">
        <w:rPr>
          <w:rFonts w:ascii="Times New Roman" w:eastAsia="Times New Roman" w:hAnsi="Times New Roman" w:cs="Times New Roman"/>
          <w:sz w:val="24"/>
          <w:szCs w:val="24"/>
          <w:lang w:eastAsia="de-DE"/>
        </w:rPr>
        <w:t>-R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undschau 2010, S. 119-123.</w:t>
      </w:r>
    </w:p>
    <w:p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Einfluss des Steuerrechts auf die Berufstätigkeit von Müttern,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Hohmann-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Dennhardt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M. Körner/ R. Zimmer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Geschlechtergerechtigkeit. Festschrift für Heide Pfarr,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2010, S. 363-377.</w:t>
      </w:r>
    </w:p>
    <w:p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Verfassungsmäßigkeit des geplanten Betreuungsgeldes, in: Streit 2010, S. 167-174.</w:t>
      </w:r>
    </w:p>
    <w:p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Justitiabilität der Schuldenregel,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Kastrop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G. Meister-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Scheufelen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Sudhof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Die neuen Schuldenregeln im Grundgesetz. Zur Fortentwicklung der bundesstaatlichen Finanzbeziehungen,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2010, S. 393-415.</w:t>
      </w:r>
    </w:p>
    <w:p w:rsidR="001D591E" w:rsidRPr="00BA165D" w:rsidRDefault="00B01F54" w:rsidP="00BA16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Bundesverfassungsgericht und das Familiennamensrecht. Ein Schritt zurück im Zickzackkurs, in: Familie Partnerschaft Recht 2010, S. 15-20.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2011</w:t>
      </w:r>
    </w:p>
    <w:p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Grundrechtlicher Schutz für Transsexuelle in Deutschland und Europa,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Hohmann-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Dennhardt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P.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Masuch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Villinger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Grundrechte und Solidarität. Durchsetzung und Verfahren. Festschrift für Renate Jaeger, Kehl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2011, S. 675-702.</w:t>
      </w:r>
    </w:p>
    <w:p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Diskriminierungsverbot wegen sexueller Orientierung im Grundgesetz?!, in: Streit 2011, S. 32-39.</w:t>
      </w:r>
    </w:p>
    <w:p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Verfassungsrecht, in: G.</w:t>
      </w:r>
      <w:r w:rsidR="00284C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Herm</w:t>
      </w:r>
      <w:r w:rsid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>es/ T. Groß (</w:t>
      </w:r>
      <w:proofErr w:type="spellStart"/>
      <w:r w:rsid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Landesrecht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Hessen. Studienbuch, 7. Aufl., Baden-Baden, 2011, S. 33-66.</w:t>
      </w:r>
    </w:p>
    <w:p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Schutz der Würde des Menschen – ein absolutes Versprechen in Zeiten relativer Gewissheiten, in: J.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Masing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J.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Menschenwürde – Demokratie – Christliche Gerechtigkeit. Tagungsband zum Festlichen Kolloquium aus Anlass des 80. Geburtstags von Ernst-Wolfgang Böckenförde, Berlin, 2011, S. 23-38.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2012</w:t>
      </w:r>
    </w:p>
    <w:p w:rsidR="00B01F54" w:rsidRPr="00B01F54" w:rsidRDefault="00B01F54" w:rsidP="00B01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Winning Women’s Vote in Germany, in: B. Rodríguez-Ruiz/ R. Rubio-Marín (Hg.), The Struggle for Female Suffrage in Europe.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Voting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Become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Citizens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, 2012, Brill, Leiden/Boston, S. 127-141.</w:t>
      </w:r>
    </w:p>
    <w:p w:rsidR="00B01F54" w:rsidRPr="00B01F54" w:rsidRDefault="00B01F54" w:rsidP="00B01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§ 40 Anreize, in: W. Hoffmann-Riem/ E. Schmidt-Aßmann/ A.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Voßkuhle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Grundlagen des Verwaltungsrechts, Band II, München, 2. Aufl. 2012, S. 1577-1637.</w:t>
      </w:r>
    </w:p>
    <w:p w:rsidR="00B01F54" w:rsidRPr="00B01F54" w:rsidRDefault="00B01F54" w:rsidP="00B01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Denkmalschutz im Wahlrecht. Rechtskolumne, in: Merkur 763 (2012), S. 1144-1150.</w:t>
      </w: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2013</w:t>
      </w:r>
    </w:p>
    <w:p w:rsidR="003F7309" w:rsidRDefault="003F7309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darf eigentlich wählen? Wahlberechtigung in den USA und Deutschland, in: M. Bäuerle/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Dann/ A. Wallrabenstein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Demokratie-Perspektiven. Festschrift 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-Otto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70. Geburtstag, Tübingen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2013, S. 313-328.</w:t>
      </w:r>
    </w:p>
    <w:p w:rsidR="00B01F54" w:rsidRPr="00B01F54" w:rsidRDefault="00B01F54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Ihr Kinderlein kommet – Bevölkerungspolitik als Staatsaufgabe. Rechtskolumne, in: Merkur 769 (2013), S. 528-534.</w:t>
      </w:r>
    </w:p>
    <w:p w:rsidR="00B01F54" w:rsidRDefault="00B01F54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Antidiskriminierungsrecht, Diversität und Hochschulen, in: S. Bender/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Schmidbaur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A. Wolde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ent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-decken. Reichweiten und Grenzen von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Policies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Hochschulen, Weinheim/ Basel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2013, S. 97-113.</w:t>
      </w:r>
    </w:p>
    <w:p w:rsidR="00A10C05" w:rsidRDefault="00A10C05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Scharia, Beschneidung, Islam in der Schule: Antworten des deutschen Rechts auf Fragen, die das Zusammenleben mit Muslimen aufwirft, in: Jahrbuch der Juristischen Gesellschaft Bremen, 2013, S. 72-84.</w:t>
      </w:r>
    </w:p>
    <w:p w:rsidR="00A10C05" w:rsidRDefault="00A10C05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Leistungsfähigkeitsprinzip und die Berücksichtigung der „Privatsphäre“, in: U. Spangenberg/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Wersig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Geschlechtergerechtigkeit steuern. Perspektivenwechsel im Steuerrecht, 2013, S. 143-158.</w:t>
      </w:r>
    </w:p>
    <w:p w:rsidR="00DE10C2" w:rsidRPr="00DE10C2" w:rsidRDefault="00DE10C2" w:rsidP="00DE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E10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2014</w:t>
      </w:r>
    </w:p>
    <w:p w:rsidR="00DE10C2" w:rsidRDefault="00DE10C2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Märchen vom Untergang der Familie. Rechtskolumne, in: Merkur 777 (2014), S.143-149.</w:t>
      </w:r>
    </w:p>
    <w:p w:rsidR="00F61D2E" w:rsidRDefault="00E63584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Wellen der Empörung – </w:t>
      </w:r>
      <w:r w:rsidR="00F61D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Bundesverfassungsgericht und die Politik. </w:t>
      </w:r>
      <w:r w:rsidR="001943E2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F61D2E">
        <w:rPr>
          <w:rFonts w:ascii="Times New Roman" w:eastAsia="Times New Roman" w:hAnsi="Times New Roman" w:cs="Times New Roman"/>
          <w:sz w:val="24"/>
          <w:szCs w:val="24"/>
          <w:lang w:eastAsia="de-DE"/>
        </w:rPr>
        <w:t>echtskolumne, in: Merkur 783 (2014), S. 711-717.</w:t>
      </w:r>
    </w:p>
    <w:p w:rsidR="00F61D2E" w:rsidRDefault="00F61D2E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Vereidigung von Zeugen vor Untersuchungsausschüssen. Zum intrikaten Verhältnis von Verfassung und Gesetz – mit einem föderalen Twist, in: J. Nolte/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/ H. Wolter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Die Verfassung als Aufgabe von Wissenschaft, Praxis und Öffentlichkeit. Freundesgabe für Bernhard Schlink zum 70.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Geburtstag,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Heidelberg</w:t>
      </w:r>
      <w:proofErr w:type="gramEnd"/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2014, S. 221-235.</w:t>
      </w:r>
    </w:p>
    <w:p w:rsidR="00FA1997" w:rsidRDefault="00FA1997" w:rsidP="00FA1997">
      <w:pPr>
        <w:numPr>
          <w:ilvl w:val="0"/>
          <w:numId w:val="15"/>
        </w:num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sz w:val="24"/>
          <w:szCs w:val="24"/>
        </w:rPr>
      </w:pPr>
      <w:r w:rsidRPr="00FA1997">
        <w:rPr>
          <w:rFonts w:ascii="Times New Roman" w:hAnsi="Times New Roman" w:cs="Times New Roman"/>
          <w:sz w:val="24"/>
          <w:szCs w:val="24"/>
        </w:rPr>
        <w:t xml:space="preserve">Ilse </w:t>
      </w:r>
      <w:proofErr w:type="spellStart"/>
      <w:r w:rsidRPr="00FA199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FA1997">
        <w:rPr>
          <w:rFonts w:ascii="Times New Roman" w:hAnsi="Times New Roman" w:cs="Times New Roman"/>
          <w:sz w:val="24"/>
          <w:szCs w:val="24"/>
        </w:rPr>
        <w:t xml:space="preserve"> – Die erste deutsche Staatsrechtslehrerin, in: Fachbereich Rechtswissenschaft der Goethe-Universität Frankfurt am Main (</w:t>
      </w:r>
      <w:proofErr w:type="spellStart"/>
      <w:r w:rsidRPr="00FA1997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FA1997">
        <w:rPr>
          <w:rFonts w:ascii="Times New Roman" w:hAnsi="Times New Roman" w:cs="Times New Roman"/>
          <w:sz w:val="24"/>
          <w:szCs w:val="24"/>
        </w:rPr>
        <w:t xml:space="preserve">.), 100 Jahre Rechtswissenschaft in </w:t>
      </w:r>
      <w:proofErr w:type="gramStart"/>
      <w:r w:rsidRPr="00FA1997">
        <w:rPr>
          <w:rFonts w:ascii="Times New Roman" w:hAnsi="Times New Roman" w:cs="Times New Roman"/>
          <w:sz w:val="24"/>
          <w:szCs w:val="24"/>
        </w:rPr>
        <w:t>Frankfurt  –</w:t>
      </w:r>
      <w:proofErr w:type="gramEnd"/>
      <w:r w:rsidRPr="00FA1997">
        <w:rPr>
          <w:rFonts w:ascii="Times New Roman" w:hAnsi="Times New Roman" w:cs="Times New Roman"/>
          <w:sz w:val="24"/>
          <w:szCs w:val="24"/>
        </w:rPr>
        <w:t xml:space="preserve"> Erfahrungen, Herausforderungen, Erwartungen, Frankfurt</w:t>
      </w:r>
      <w:r w:rsidR="00BD03F6">
        <w:rPr>
          <w:rFonts w:ascii="Times New Roman" w:hAnsi="Times New Roman" w:cs="Times New Roman"/>
          <w:sz w:val="24"/>
          <w:szCs w:val="24"/>
        </w:rPr>
        <w:t>,</w:t>
      </w:r>
      <w:r w:rsidR="006B3EBF">
        <w:rPr>
          <w:rFonts w:ascii="Times New Roman" w:hAnsi="Times New Roman" w:cs="Times New Roman"/>
          <w:sz w:val="24"/>
          <w:szCs w:val="24"/>
        </w:rPr>
        <w:t xml:space="preserve"> </w:t>
      </w:r>
      <w:r w:rsidRPr="00FA1997">
        <w:rPr>
          <w:rFonts w:ascii="Times New Roman" w:hAnsi="Times New Roman" w:cs="Times New Roman"/>
          <w:sz w:val="24"/>
          <w:szCs w:val="24"/>
        </w:rPr>
        <w:t>2014,  S. 185 – 200.</w:t>
      </w:r>
    </w:p>
    <w:p w:rsidR="00F044C2" w:rsidRDefault="00F044C2" w:rsidP="00F044C2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sz w:val="24"/>
          <w:szCs w:val="24"/>
        </w:rPr>
      </w:pPr>
    </w:p>
    <w:p w:rsidR="00F044C2" w:rsidRDefault="00F044C2" w:rsidP="00F044C2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b/>
          <w:sz w:val="24"/>
          <w:szCs w:val="24"/>
        </w:rPr>
      </w:pPr>
      <w:r w:rsidRPr="00F044C2">
        <w:rPr>
          <w:rFonts w:ascii="Times New Roman" w:hAnsi="Times New Roman" w:cs="Times New Roman"/>
          <w:b/>
          <w:sz w:val="24"/>
          <w:szCs w:val="24"/>
        </w:rPr>
        <w:t>2015</w:t>
      </w:r>
      <w:r w:rsidR="00874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4C2" w:rsidRPr="00F044C2" w:rsidRDefault="00F044C2" w:rsidP="00F044C2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b/>
          <w:sz w:val="24"/>
          <w:szCs w:val="24"/>
        </w:rPr>
      </w:pPr>
    </w:p>
    <w:p w:rsidR="008C4B18" w:rsidRDefault="00F044C2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44C2">
        <w:rPr>
          <w:rFonts w:ascii="Times New Roman" w:hAnsi="Times New Roman" w:cs="Times New Roman"/>
          <w:sz w:val="24"/>
          <w:szCs w:val="24"/>
        </w:rPr>
        <w:t>Verfassungsrecht, in: G.</w:t>
      </w:r>
      <w:r w:rsidR="006B3EBF">
        <w:rPr>
          <w:rFonts w:ascii="Times New Roman" w:hAnsi="Times New Roman" w:cs="Times New Roman"/>
          <w:sz w:val="24"/>
          <w:szCs w:val="24"/>
        </w:rPr>
        <w:t xml:space="preserve"> </w:t>
      </w:r>
      <w:r w:rsidRPr="00F044C2">
        <w:rPr>
          <w:rFonts w:ascii="Times New Roman" w:hAnsi="Times New Roman" w:cs="Times New Roman"/>
          <w:sz w:val="24"/>
          <w:szCs w:val="24"/>
        </w:rPr>
        <w:t xml:space="preserve">Hermes/ </w:t>
      </w:r>
      <w:r>
        <w:rPr>
          <w:rFonts w:ascii="Times New Roman" w:hAnsi="Times New Roman" w:cs="Times New Roman"/>
          <w:sz w:val="24"/>
          <w:szCs w:val="24"/>
        </w:rPr>
        <w:t>F. Reimer</w:t>
      </w:r>
      <w:r w:rsidR="006348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489C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="0063489C">
        <w:rPr>
          <w:rFonts w:ascii="Times New Roman" w:hAnsi="Times New Roman" w:cs="Times New Roman"/>
          <w:sz w:val="24"/>
          <w:szCs w:val="24"/>
        </w:rPr>
        <w:t xml:space="preserve">.), Landesrecht </w:t>
      </w:r>
      <w:r w:rsidRPr="00F044C2">
        <w:rPr>
          <w:rFonts w:ascii="Times New Roman" w:hAnsi="Times New Roman" w:cs="Times New Roman"/>
          <w:sz w:val="24"/>
          <w:szCs w:val="24"/>
        </w:rPr>
        <w:t xml:space="preserve">Hessen. Studienbuch,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44C2">
        <w:rPr>
          <w:rFonts w:ascii="Times New Roman" w:hAnsi="Times New Roman" w:cs="Times New Roman"/>
          <w:sz w:val="24"/>
          <w:szCs w:val="24"/>
        </w:rPr>
        <w:t>. Aufl., Baden-Baden,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44C2">
        <w:rPr>
          <w:rFonts w:ascii="Times New Roman" w:hAnsi="Times New Roman" w:cs="Times New Roman"/>
          <w:sz w:val="24"/>
          <w:szCs w:val="24"/>
        </w:rPr>
        <w:t>, S. 33-6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44C2">
        <w:rPr>
          <w:rFonts w:ascii="Times New Roman" w:hAnsi="Times New Roman" w:cs="Times New Roman"/>
          <w:sz w:val="24"/>
          <w:szCs w:val="24"/>
        </w:rPr>
        <w:t>.</w:t>
      </w:r>
      <w:r w:rsidR="0099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18" w:rsidRDefault="008C4B18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Frauenquoten – Weg zur Gleichheit der Geschlechter oder „umgekehrte Diskriminierung“ von </w:t>
      </w:r>
      <w:proofErr w:type="gramStart"/>
      <w:r>
        <w:rPr>
          <w:rFonts w:ascii="Times New Roman" w:hAnsi="Times New Roman" w:cs="Times New Roman"/>
          <w:sz w:val="24"/>
          <w:szCs w:val="24"/>
        </w:rPr>
        <w:t>Männern?,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S. Mau / N. M. Schöneck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.), (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>-)Gerechte (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>-)Gleichheiten, Berlin, 2015, S. 134-141.</w:t>
      </w:r>
    </w:p>
    <w:p w:rsidR="00F044C2" w:rsidRPr="00CA0E66" w:rsidRDefault="008C4B18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Glaubensfreiheit – ein Grundrecht nur für den religiösen Mainstream?</w:t>
      </w:r>
      <w:r w:rsidR="0035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Merkur 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89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S.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57-64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CA0E66" w:rsidRPr="00CA0E66" w:rsidRDefault="00CA0E66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Kopftuch als Gefahr – ein dogmatischer Irrweg, in: Deutsches Verwaltungsblatt 2015, S. 801-808.</w:t>
      </w:r>
    </w:p>
    <w:p w:rsidR="00CA0E66" w:rsidRPr="00CE088B" w:rsidRDefault="00CA0E66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Symmetrie, Gleichheit und Gender Studies, in: Merkur </w:t>
      </w:r>
      <w:r w:rsidR="00073329">
        <w:rPr>
          <w:rFonts w:ascii="Times New Roman" w:eastAsia="Times New Roman" w:hAnsi="Times New Roman" w:cs="Times New Roman"/>
          <w:sz w:val="24"/>
          <w:szCs w:val="24"/>
          <w:lang w:eastAsia="de-DE"/>
        </w:rPr>
        <w:t>795 (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</w:t>
      </w:r>
      <w:r w:rsidR="00073329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S. 39-47.</w:t>
      </w:r>
    </w:p>
    <w:p w:rsidR="00CE088B" w:rsidRPr="00B91E1A" w:rsidRDefault="00CE088B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Health Protection Guaranteed by </w:t>
      </w:r>
      <w:proofErr w:type="gramStart"/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Environmental</w:t>
      </w:r>
      <w:proofErr w:type="gramEnd"/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Media: Prevention of Air and Water Pollution, in: Administrative Law Review 4 (2015), S. 48-</w:t>
      </w:r>
      <w:r w:rsidR="00835A5D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54</w:t>
      </w:r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35A5D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Beitrag in chinesisch</w:t>
      </w:r>
      <w:r w:rsidR="007D6FAF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er Sprache</w:t>
      </w:r>
      <w:r w:rsidR="007738E9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übersetzt durch </w:t>
      </w:r>
      <w:r w:rsidR="007738E9" w:rsidRPr="00B91E1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YU Wen-guang</w:t>
      </w:r>
      <w:r w:rsidR="00835A5D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7D6FAF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66E14" w:rsidRDefault="00CC064A" w:rsidP="003B1052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Anfängerhausarbeit  -</w:t>
      </w:r>
      <w:proofErr w:type="gramEnd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Öffentliches Recht: Grundrechte und Staatsorganisationsrecht – Masernimpfpflicht, in: </w:t>
      </w:r>
      <w:proofErr w:type="spellStart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JuS</w:t>
      </w:r>
      <w:proofErr w:type="spellEnd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2015, S. </w:t>
      </w:r>
      <w:r w:rsidR="004E3DE1"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1007-</w:t>
      </w: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1012 (mit </w:t>
      </w:r>
      <w:r w:rsidRPr="00066E1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K. Nowak</w:t>
      </w: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066E14" w:rsidRPr="00063074" w:rsidRDefault="00066E14" w:rsidP="00066E14">
      <w:pPr>
        <w:pStyle w:val="Listenabsatz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63074" w:rsidRDefault="00063074" w:rsidP="00063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74" w:rsidRDefault="00063074" w:rsidP="00063074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b/>
          <w:sz w:val="24"/>
          <w:szCs w:val="24"/>
        </w:rPr>
      </w:pPr>
      <w:r w:rsidRPr="00063074">
        <w:rPr>
          <w:rFonts w:ascii="Times New Roman" w:hAnsi="Times New Roman" w:cs="Times New Roman"/>
          <w:b/>
          <w:sz w:val="24"/>
          <w:szCs w:val="24"/>
        </w:rPr>
        <w:t>2016</w:t>
      </w:r>
    </w:p>
    <w:p w:rsidR="00063074" w:rsidRDefault="00063074" w:rsidP="00063074">
      <w:pPr>
        <w:pStyle w:val="Listenabsatz"/>
        <w:numPr>
          <w:ilvl w:val="0"/>
          <w:numId w:val="22"/>
        </w:num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sz w:val="24"/>
          <w:szCs w:val="24"/>
        </w:rPr>
      </w:pPr>
      <w:r w:rsidRPr="00063074">
        <w:rPr>
          <w:rFonts w:ascii="Times New Roman" w:hAnsi="Times New Roman" w:cs="Times New Roman"/>
          <w:sz w:val="24"/>
          <w:szCs w:val="24"/>
        </w:rPr>
        <w:t>Hessische Landesverfassung und Staatsgerichtshof, in:</w:t>
      </w:r>
      <w:r>
        <w:rPr>
          <w:rFonts w:ascii="Times New Roman" w:hAnsi="Times New Roman" w:cs="Times New Roman"/>
          <w:sz w:val="24"/>
          <w:szCs w:val="24"/>
        </w:rPr>
        <w:t xml:space="preserve"> W. Schroeder / A. Neumann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.), Politik und Regieren in Hessen, Wiesbaden, 2016, S. 11</w:t>
      </w:r>
      <w:r w:rsidR="00066E14">
        <w:rPr>
          <w:rFonts w:ascii="Times New Roman" w:hAnsi="Times New Roman" w:cs="Times New Roman"/>
          <w:sz w:val="24"/>
          <w:szCs w:val="24"/>
        </w:rPr>
        <w:t>–3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66E14" w:rsidRDefault="00066E14" w:rsidP="00066E1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Wahlrecht und Wahlsystem, in: M. Morlok, U. </w:t>
      </w:r>
      <w:proofErr w:type="spellStart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Schliesky</w:t>
      </w:r>
      <w:proofErr w:type="spellEnd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D. 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felspütz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Parlamentsrecht.</w:t>
      </w: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Praxishandbuch, Baden-Baden, 2016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S. 279-327.</w:t>
      </w:r>
    </w:p>
    <w:p w:rsidR="001E68DC" w:rsidRDefault="001E68DC" w:rsidP="00066E1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Reform des Wahlrechts zum Deutschen Bundestag, in: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Mörschel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Wahlen und Demokratie, Baden-Baden, 2016, S. 101-118.</w:t>
      </w:r>
    </w:p>
    <w:p w:rsidR="000479D9" w:rsidRDefault="000479D9" w:rsidP="00066E1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„Freiwillige Unterwerfung“? Anmerkungen zu Recht, Religion und Gender,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juridikum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 (2016), S. 461–</w:t>
      </w:r>
      <w:r w:rsidR="00411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471.</w:t>
      </w:r>
    </w:p>
    <w:p w:rsidR="000165CE" w:rsidRDefault="000165CE" w:rsidP="000165C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04147" w:rsidRDefault="00804147" w:rsidP="000165C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165CE" w:rsidRDefault="000165CE" w:rsidP="0001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16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2017</w:t>
      </w:r>
    </w:p>
    <w:p w:rsidR="000165CE" w:rsidRDefault="000165CE" w:rsidP="000165CE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„Produktive Sexualität“: Bevölkerungspolitik durch Recht, in: U. Lembke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Regulierung des Intimen, Wiesbaden, 2017, S. 97-116.</w:t>
      </w:r>
    </w:p>
    <w:p w:rsidR="003B1052" w:rsidRDefault="003B1052" w:rsidP="000165CE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„Große Richter?“ Vergleichende Beobachtungen zum Tod von Antonin Scalia, In: </w:t>
      </w:r>
      <w:proofErr w:type="spellStart"/>
      <w:r w:rsidR="00715947">
        <w:rPr>
          <w:rFonts w:ascii="Times New Roman" w:eastAsia="Times New Roman" w:hAnsi="Times New Roman" w:cs="Times New Roman"/>
          <w:sz w:val="24"/>
          <w:szCs w:val="24"/>
          <w:lang w:eastAsia="de-DE"/>
        </w:rPr>
        <w:t>JöR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715947">
        <w:rPr>
          <w:rFonts w:ascii="Times New Roman" w:eastAsia="Times New Roman" w:hAnsi="Times New Roman" w:cs="Times New Roman"/>
          <w:sz w:val="24"/>
          <w:szCs w:val="24"/>
          <w:lang w:eastAsia="de-DE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="0071594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65 (2017), S. 743 – 763.</w:t>
      </w:r>
    </w:p>
    <w:p w:rsidR="008A79F4" w:rsidRDefault="008A79F4" w:rsidP="008A79F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79F4">
        <w:rPr>
          <w:rFonts w:ascii="Times New Roman" w:eastAsia="Times New Roman" w:hAnsi="Times New Roman" w:cs="Times New Roman"/>
          <w:sz w:val="24"/>
          <w:szCs w:val="24"/>
          <w:lang w:eastAsia="de-DE"/>
        </w:rPr>
        <w:t>Schöne neue Welt? Anmerkungen zur Präimplantationsdiagnostik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djbZ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(2017), S. 8.</w:t>
      </w:r>
    </w:p>
    <w:p w:rsidR="00AF07EB" w:rsidRDefault="00AF07EB" w:rsidP="008A79F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Hessische Verfassung: historisches Dokument oder anspruchsvolle Landes</w:t>
      </w:r>
      <w:r w:rsidR="00791B0C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verfassung? Die Diskussion um ihre Aktualität, in: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Kerwer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Zwischen Kriegsende und modernen Ansprüchen: 70 Jahre Hessische Verfassung, Wiesbaden, 2017, S. 18 </w:t>
      </w:r>
      <w:r w:rsidR="004110BA" w:rsidRPr="004110BA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411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</w:t>
      </w:r>
    </w:p>
    <w:p w:rsidR="00D46268" w:rsidRDefault="00D46268" w:rsidP="000E1BB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heißt: Ungleichbehandlung „wegen“? in: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Kempny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P. Reimer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Gleichheitssatzdogmatik heute</w:t>
      </w:r>
      <w:r w:rsidR="000E1B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Tübingen, 2017, S. 63 </w:t>
      </w:r>
      <w:r w:rsidR="000E1BB4" w:rsidRPr="000E1BB4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0E1B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90.</w:t>
      </w:r>
    </w:p>
    <w:p w:rsidR="00C040C4" w:rsidRDefault="00C040C4" w:rsidP="000E1BB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Freiheit des Schwerpunktbereichsstudiums – Frankfurter Anmerkungen zur aktuellen Reformdiskussion der Juristenausbildung,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KritV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(2017), S. 134 – 140.</w:t>
      </w:r>
    </w:p>
    <w:p w:rsidR="003A1681" w:rsidRDefault="003A1681" w:rsidP="003A1681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16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Lehrerin mit Kopftuch, Anmerkung zum BVerfG-Urteil v. 24.9.2003 - 2 </w:t>
      </w:r>
      <w:proofErr w:type="spellStart"/>
      <w:r w:rsidRPr="003A1681">
        <w:rPr>
          <w:rFonts w:ascii="Times New Roman" w:eastAsia="Times New Roman" w:hAnsi="Times New Roman" w:cs="Times New Roman"/>
          <w:sz w:val="24"/>
          <w:szCs w:val="24"/>
          <w:lang w:eastAsia="de-DE"/>
        </w:rPr>
        <w:t>BvR</w:t>
      </w:r>
      <w:proofErr w:type="spellEnd"/>
      <w:r w:rsidRPr="003A16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1436/02, in: NJW, 70. Jg. (2017), S. 3072 - 3073.</w:t>
      </w:r>
    </w:p>
    <w:p w:rsidR="008F15E7" w:rsidRDefault="008F15E7" w:rsidP="008F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15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2018</w:t>
      </w:r>
    </w:p>
    <w:p w:rsidR="008F15E7" w:rsidRDefault="008F15E7" w:rsidP="008F15E7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5E7">
        <w:rPr>
          <w:rFonts w:ascii="Times New Roman" w:eastAsia="Times New Roman" w:hAnsi="Times New Roman" w:cs="Times New Roman"/>
          <w:sz w:val="24"/>
          <w:szCs w:val="24"/>
          <w:lang w:eastAsia="de-DE"/>
        </w:rPr>
        <w:t>Kritische Vorreiterin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erste deutsche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Staatsrechtslehrerin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Nachruf auf Ilse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(1928 – 2017), in: Kritische Justiz, 51. Jg. (2018), S. 3 – 6.</w:t>
      </w:r>
    </w:p>
    <w:p w:rsidR="008F15E7" w:rsidRDefault="00AA27FB" w:rsidP="008F15E7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Autonomie im Recht – Geschlechtertheoretisch vermessen, in: S. Baer / 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Sacksofsky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Autonomie im Recht – Geschlechtertheoretisch vermessen, Baden-Baden, 2018, S. 11 – 29 (mit </w:t>
      </w:r>
      <w:r w:rsidRPr="00AA27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S. Baer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D33D65" w:rsidRDefault="00207EB0" w:rsidP="006E53A1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Rechtswissenschaft: Geschlechterforschung im Recht – Ambivalenzen zwischen Herrschafts- und Emanzipationsinstrument, in: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Kortendiek</w:t>
      </w:r>
      <w:proofErr w:type="spellEnd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B. </w:t>
      </w:r>
      <w:proofErr w:type="spellStart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>Riegraf</w:t>
      </w:r>
      <w:proofErr w:type="spellEnd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K. </w:t>
      </w:r>
      <w:proofErr w:type="spellStart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>Sabisch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.): </w:t>
      </w:r>
      <w:r w:rsidRPr="00207EB0">
        <w:rPr>
          <w:rFonts w:ascii="Times New Roman" w:eastAsia="Times New Roman" w:hAnsi="Times New Roman" w:cs="Times New Roman"/>
          <w:sz w:val="24"/>
          <w:szCs w:val="24"/>
          <w:lang w:eastAsia="de-DE"/>
        </w:rPr>
        <w:t>Handbuch Interdisziplinäre Geschlechterforschung</w:t>
      </w:r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="002C7F3C">
        <w:rPr>
          <w:rFonts w:ascii="Times New Roman" w:eastAsia="Times New Roman" w:hAnsi="Times New Roman" w:cs="Times New Roman"/>
          <w:sz w:val="24"/>
          <w:szCs w:val="24"/>
          <w:lang w:eastAsia="de-DE"/>
        </w:rPr>
        <w:t>e-Book</w:t>
      </w:r>
      <w:proofErr w:type="spellEnd"/>
      <w:r w:rsidR="002C7F3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Wiesbaden, 2018, S. 1 </w:t>
      </w:r>
      <w:r w:rsidR="006E53A1"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11, </w:t>
      </w:r>
      <w:r w:rsidR="002F7C29" w:rsidRP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DOI </w:t>
      </w:r>
      <w:hyperlink r:id="rId8" w:history="1">
        <w:r w:rsidR="002F7C29" w:rsidRPr="006672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https://doi.org/10.1007/978-3-658-12500-4_128-1</w:t>
        </w:r>
      </w:hyperlink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</w:t>
      </w:r>
    </w:p>
    <w:p w:rsidR="006E53A1" w:rsidRDefault="006E53A1" w:rsidP="006E53A1">
      <w:pPr>
        <w:pStyle w:val="Listenabsatz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ein Kopftuchverbot für Richterinnen, in: </w:t>
      </w:r>
      <w:proofErr w:type="spellStart"/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>djbZ</w:t>
      </w:r>
      <w:proofErr w:type="spellEnd"/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(201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>), S. 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10.</w:t>
      </w:r>
    </w:p>
    <w:p w:rsidR="00FC7570" w:rsidRPr="00B91E1A" w:rsidRDefault="00FC7570" w:rsidP="00284C11">
      <w:pPr>
        <w:pStyle w:val="Listenabsatz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Wolfgang Böckenförde’s Oeuvre on Religious </w:t>
      </w:r>
      <w:proofErr w:type="gramStart"/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Freedom :</w:t>
      </w:r>
      <w:proofErr w:type="gramEnd"/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Applied  to  Recent  Decisions  of  the European Court of  Human Rights, in: German Law Journal, Vol. 19 No. 2 (2018), Special Issue </w:t>
      </w:r>
      <w:r w:rsidR="00015040"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“Ernst-Wolfgang Böckenförde Beyond Germany”, </w:t>
      </w:r>
      <w:r w:rsidRPr="00B91E1A">
        <w:rPr>
          <w:rFonts w:ascii="Times New Roman" w:eastAsia="Times New Roman" w:hAnsi="Times New Roman" w:cs="Times New Roman"/>
          <w:sz w:val="24"/>
          <w:szCs w:val="24"/>
          <w:lang w:eastAsia="de-DE"/>
        </w:rPr>
        <w:t>S. 301 – 319.</w:t>
      </w:r>
    </w:p>
    <w:p w:rsidR="0063489C" w:rsidRDefault="0063489C" w:rsidP="0063489C">
      <w:pPr>
        <w:pStyle w:val="Listenabsatz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Verfassungsrecht</w:t>
      </w:r>
      <w:r w:rsidRP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G. Hermes /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F. </w:t>
      </w:r>
      <w:r w:rsidRP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>Reimer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.): Landesrecht Hessen. Studienbuch, 9. Aufl., Baden-Baden, 2018, S. 33 – 69.</w:t>
      </w:r>
    </w:p>
    <w:p w:rsidR="00FC63EA" w:rsidRDefault="00FC63EA" w:rsidP="0063489C">
      <w:pPr>
        <w:pStyle w:val="Listenabsatz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Was lange währt und immer noch nicht gut ist – Zur Repräsentanz von Frauen in der Wissenschaft vom Recht, in: KJ, 51. Jg. (2018), S</w:t>
      </w:r>
      <w:r w:rsidR="00C94734">
        <w:rPr>
          <w:rFonts w:ascii="Times New Roman" w:eastAsia="Times New Roman" w:hAnsi="Times New Roman" w:cs="Times New Roman"/>
          <w:sz w:val="24"/>
          <w:szCs w:val="24"/>
          <w:lang w:eastAsia="de-DE"/>
        </w:rPr>
        <w:t>. 464 – 474, (mit Carolin Stix).</w:t>
      </w:r>
    </w:p>
    <w:p w:rsidR="00860C64" w:rsidRDefault="00860C64" w:rsidP="00860C64">
      <w:pPr>
        <w:pStyle w:val="Listenabsatz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>Der Besten ein Lehrstuhl. Frauenförderprogramme an deutschen Universitäten, in: Wissenschaftsrecht, 51. Band (2018), S. 45 –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88,</w:t>
      </w:r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(mit B. </w:t>
      </w:r>
      <w:proofErr w:type="spellStart"/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>Völzmann</w:t>
      </w:r>
      <w:proofErr w:type="spellEnd"/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C33BFE" w:rsidRDefault="00C33BFE" w:rsidP="00C33BF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33BFE" w:rsidRPr="00C33BFE" w:rsidRDefault="00C33BFE" w:rsidP="00C33BF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0C64" w:rsidRDefault="00860C64" w:rsidP="00C33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33BFE" w:rsidRDefault="00C33BFE" w:rsidP="00C33B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33BF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2019</w:t>
      </w:r>
    </w:p>
    <w:p w:rsidR="00C33BFE" w:rsidRPr="003256FE" w:rsidRDefault="00C33BFE" w:rsidP="00C33BFE">
      <w:pPr>
        <w:pStyle w:val="Listenabsatz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Rechtswissenschaft: Geschlechterforschung im Recht – Ambivalenzen zwischen Herrschafts- und Emanzipationsinstrument, in: B. 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Kortendiek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B. 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Riegraf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K. 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Sabisch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.): Handbuch Interdisziplinäre Geschlechterforschung,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Band 1, </w:t>
      </w:r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Wiesbaden, 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631 – 64</w:t>
      </w:r>
      <w:r w:rsidR="00125701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415BD" w:rsidRDefault="003256FE" w:rsidP="008415BD">
      <w:pPr>
        <w:pStyle w:val="Listenabsatz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56FE">
        <w:rPr>
          <w:rFonts w:ascii="Times New Roman" w:eastAsia="Times New Roman" w:hAnsi="Times New Roman" w:cs="Times New Roman"/>
          <w:sz w:val="24"/>
          <w:szCs w:val="24"/>
          <w:lang w:eastAsia="de-DE"/>
        </w:rPr>
        <w:t>Geschlechterforschung im Öffentlichen Recht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</w:t>
      </w:r>
      <w:proofErr w:type="spellStart"/>
      <w:r w:rsidR="00137EBE">
        <w:rPr>
          <w:rFonts w:ascii="Times New Roman" w:eastAsia="Times New Roman" w:hAnsi="Times New Roman" w:cs="Times New Roman"/>
          <w:sz w:val="24"/>
          <w:szCs w:val="24"/>
          <w:lang w:eastAsia="de-DE"/>
        </w:rPr>
        <w:t>JöR</w:t>
      </w:r>
      <w:proofErr w:type="spellEnd"/>
      <w:r w:rsid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137EBE">
        <w:rPr>
          <w:rFonts w:ascii="Times New Roman" w:eastAsia="Times New Roman" w:hAnsi="Times New Roman" w:cs="Times New Roman"/>
          <w:sz w:val="24"/>
          <w:szCs w:val="24"/>
          <w:lang w:eastAsia="de-DE"/>
        </w:rPr>
        <w:t>n.F. 67 (2019)</w:t>
      </w:r>
      <w:r w:rsid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377 </w:t>
      </w:r>
      <w:r w:rsidR="00443EC1" w:rsidRP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402.</w:t>
      </w:r>
    </w:p>
    <w:p w:rsidR="008415BD" w:rsidRDefault="008415BD" w:rsidP="008415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415B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2020</w:t>
      </w:r>
    </w:p>
    <w:p w:rsidR="008415BD" w:rsidRPr="0083785F" w:rsidRDefault="00AF7B48" w:rsidP="00D85D97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 Grundgesetz und die Gleichberechtigung, in: epd-Dokumentation 7 (2020)</w:t>
      </w:r>
      <w:r w:rsidR="00D85D97"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 70 Jahre Grundgesetz – „Was ist unsere Verfassung wert?“ (Beiträge der Sommertagung des Politischen Clubs der Evangelischen Akademie Tutzing, 21. bis 23. Juni 2019)</w:t>
      </w:r>
      <w:r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S. 23 – 28.</w:t>
      </w:r>
    </w:p>
    <w:p w:rsidR="0083785F" w:rsidRPr="00AD5324" w:rsidRDefault="00535C97" w:rsidP="00D85D97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Geschlechterverhältnisse im Recht, in: </w:t>
      </w:r>
      <w:r w:rsidR="0090227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Bundeszentrale für politische Bildung (Hrsg.), Geschlechterdemokratie,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Informationen zur politischen Bildung</w:t>
      </w:r>
      <w:r w:rsidR="0032616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0227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342 (</w:t>
      </w:r>
      <w:r w:rsidR="0090227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2020), S. 54 – 63.</w:t>
      </w:r>
    </w:p>
    <w:p w:rsidR="00AD5324" w:rsidRPr="00D85D97" w:rsidRDefault="00AD5324" w:rsidP="00AD5324">
      <w:pPr>
        <w:pStyle w:val="Listenabsatz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94AC7" w:rsidRPr="0063489C" w:rsidRDefault="00794AC7" w:rsidP="00CE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4120" w:rsidRPr="00B01F54" w:rsidRDefault="00CE4120" w:rsidP="00CE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V. Kommentierungen</w:t>
      </w:r>
    </w:p>
    <w:p w:rsidR="00CE4120" w:rsidRPr="00B01F54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Kommentierung des Art. 31 GG, in: Bonner Kommentar zum Grundgesetz,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Heidelberg,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Stand: März 1998 (Drittbearbeitung 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R. Bernhardt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CE4120" w:rsidRPr="00B01F54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Kommentierung des Art. 3 Abs. 2 und 3 Satz 1 GG, in: D. C. Umbach/ T. Clemens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Grundgesetz. Mitarbeiterkommentar, Band I, 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Heidelberg,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2002.</w:t>
      </w:r>
    </w:p>
    <w:p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Kommentierung des Art. 142 GG, in: Bonner Kommentar zum Grundgesetz,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Heidelberg,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Stand: November 2004.</w:t>
      </w:r>
    </w:p>
    <w:p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Kommentierung des Art. 14 PUAG, in: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Waldhoff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/K.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Gärditz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Gesetz zur Regelung des Rechts der Untersuchungsausschüsse des Deutschen Bundestages. Kommentar, 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München,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2015.</w:t>
      </w:r>
    </w:p>
    <w:p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Kommentierung des Art. 15 PUAG, in: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Waldhoff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/K.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Gärditz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Gesetz zur Regelung des Rechts der Untersuchungsausschüsse des Deutschen Bundestages. Kommentar,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München,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2015.</w:t>
      </w:r>
    </w:p>
    <w:p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Kommentierung des Art. 16 PUAG, in: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Waldhoff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/K.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Gärditz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Gesetz zur Regelung des Rechts der Untersuchungsausschüsse des Deutschen Bundestages. Kommentar, 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München,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2015.</w:t>
      </w:r>
    </w:p>
    <w:p w:rsidR="00804147" w:rsidRPr="00B01F54" w:rsidRDefault="00804147" w:rsidP="00CE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V. Veröffentlichungen im Internet </w:t>
      </w:r>
    </w:p>
    <w:p w:rsidR="00B01F54" w:rsidRPr="00B01F54" w:rsidRDefault="00B0718D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Der verfassungsrechtliche Status des Embryos in vitro.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Gutachten für die Enquete-Kommission des Bundestages "Recht und Ethik der modernen Medizin", September 2001.</w:t>
      </w:r>
    </w:p>
    <w:p w:rsidR="00B01F54" w:rsidRPr="00B01F54" w:rsidRDefault="00B0718D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 spezifische Rolle der parteinahen Stiftungen – politische Aufgaben und rechtliche Grundlagen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Reader der Heinrich-Böll-Stiftung „Die Steuerung und Finanzierung politischer Stiftungen - Eine Dokumentation zweier Veranstaltungen der Heinrich-Böll-Stiftung“, Oktober 2009.</w:t>
      </w:r>
    </w:p>
    <w:p w:rsidR="00B01F54" w:rsidRPr="00B01F54" w:rsidRDefault="00B0718D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Vereinbarkeit des geplanten Betreuungsgeldes nach § 16 Abs. 4 SGB VIII mit Art. 3 und Art. 6 GG.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Rechtsgutachten für die Bundestagsfraktion Bündnis 90/Die Grünen, Oktober 2010.</w:t>
      </w:r>
    </w:p>
    <w:p w:rsidR="00B01F54" w:rsidRPr="00B01F54" w:rsidRDefault="00B0718D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Mittelbare Diskriminierung und das Allgemeine Gleichbehandlungsgesetz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Expertise für die Antidiskriminierungsstelle des Bundes, September 2010.</w:t>
      </w:r>
    </w:p>
    <w:p w:rsidR="00623227" w:rsidRDefault="00B0718D" w:rsidP="006232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Verfassungsrechtliche Grenzen für die Bestimmung des Wahltermins für die Wahlen zum 19. Hessischen Landtag.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Rechtsgutachten für die Fraktionen von SPD und Bündnis 90/Die Grünen im Hessischen Landtag, Oktober 2012.</w:t>
      </w:r>
    </w:p>
    <w:p w:rsidR="00623227" w:rsidRDefault="00B0718D" w:rsidP="00096C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history="1">
        <w:r w:rsidR="00623227" w:rsidRPr="00E334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Daten und Fakten zur Repräsentanz von Frauen in der Rechtswissenschaft</w:t>
        </w:r>
      </w:hyperlink>
      <w:r w:rsidR="00623227" w:rsidRPr="007E4D87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623227" w:rsidRPr="00096C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Frankfurt am Main 2018 (mit Carolin Stix).</w:t>
      </w:r>
    </w:p>
    <w:p w:rsidR="00D620DB" w:rsidRDefault="00D620DB" w:rsidP="00D620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Konsequente Liberalität – Ernst-Wolfgang Böckenförde zur Religionsfreiheit, </w:t>
      </w:r>
      <w:proofErr w:type="spellStart"/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>VerfBlog</w:t>
      </w:r>
      <w:proofErr w:type="spellEnd"/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2019/5/07, </w:t>
      </w:r>
      <w:hyperlink r:id="rId15" w:history="1">
        <w:r w:rsidRPr="00E81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https://verfassungsblog.de/konsequente-liberalitat-ernst-wolfgang-bockenforde-zur-religionsfreiheit/</w:t>
        </w:r>
      </w:hyperlink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415BD" w:rsidRPr="00096C7D" w:rsidRDefault="00B0718D" w:rsidP="00D620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history="1">
        <w:r w:rsidR="008D79BD" w:rsidRPr="008D79B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Gutachten Steuerrechtliche Gemeinnützigkeit und Gleichberechtigung.</w:t>
        </w:r>
      </w:hyperlink>
      <w:r w:rsidR="008D79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415BD">
        <w:rPr>
          <w:rFonts w:ascii="Times New Roman" w:eastAsia="Times New Roman" w:hAnsi="Times New Roman" w:cs="Times New Roman"/>
          <w:sz w:val="24"/>
          <w:szCs w:val="24"/>
          <w:lang w:eastAsia="de-DE"/>
        </w:rPr>
        <w:t>Rec</w:t>
      </w:r>
      <w:r w:rsidR="008D79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htsgutachten. Frankfurt am Main, September </w:t>
      </w:r>
      <w:r w:rsidR="008415BD">
        <w:rPr>
          <w:rFonts w:ascii="Times New Roman" w:eastAsia="Times New Roman" w:hAnsi="Times New Roman" w:cs="Times New Roman"/>
          <w:sz w:val="24"/>
          <w:szCs w:val="24"/>
          <w:lang w:eastAsia="de-DE"/>
        </w:rPr>
        <w:t>2019</w:t>
      </w:r>
      <w:r w:rsidR="008D79B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E43C6" w:rsidRPr="0052200B" w:rsidRDefault="007E4D87" w:rsidP="00EE43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84B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01F54" w:rsidRPr="00B01F54" w:rsidRDefault="00A431E9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0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01F54"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VI. Buchbesprechungen</w:t>
      </w:r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7087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Michel Rosenfeld: Affirmative Action and Justice. A Philo</w:t>
      </w:r>
      <w:r w:rsidRPr="0007087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softHyphen/>
        <w:t>sophical and Constitutional Inquiry, Yale Un</w:t>
      </w: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iversity Press, New Haven - London, 1991, in: Der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Staat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33 (1994), S. 143-146.</w:t>
      </w:r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Rainer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Prokisch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: Die Justiziabilität der Finanzverfassung, Baden-Baden, 1993, in: Der Staat 37 (1998), S. 475-476.</w:t>
      </w:r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Joachim Becker: Transfergerechtigkeit und Verfassung. Die Finanzierung der Rentenversicherung im Steuer- und Abgabesystem und im Gefüge staatlicher Leistungen, 2001, in: Kritische Justiz 2002, S. 126-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129 .</w:t>
      </w:r>
      <w:proofErr w:type="gramEnd"/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Kerstin Schweizer: Der Gleichberechtigungssatz – neue Form, alter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Inhalt?.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Untersuchung zu Gehalt und Bedeutung des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neugefaßten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Art. 3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AbS.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GG unter Einbeziehung Europäischen Gemeinschaftsrechts, 1998, in: Archiv des öffentlichen Rechts 2002, S. 161-162.</w:t>
      </w:r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Helge Sodan/ Jan Ziekow: Verwaltungsgerichtsordnung. Großkommentar, 2. Aufl. 2006, in: Neue Zeitschrift für Verwaltungsrecht 2006, S. 1387-1388.</w:t>
      </w:r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Klaus Stern: Das Staatsrecht der Bundesrepublik Deutschland, Band IV/2. Die einzelnen Grundrechte, 2011, in: Neue Zeitschrift für Verwaltungsrecht 2012, S. 945-946.</w:t>
      </w:r>
    </w:p>
    <w:p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Frauke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Brosius-Gersdorf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: Demografischer Wandel und Familienförderung, 2011, in: Recht der Jugend und des Bildungswesens 2012, S. 389-393.</w:t>
      </w:r>
    </w:p>
    <w:p w:rsid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Jan-Ulf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Suchomel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: Partielle Disponibilität der Würde des Menschen 2010, in: Archiv des öffentlichen Rechts 2012, S. 645-647.</w:t>
      </w:r>
    </w:p>
    <w:p w:rsidR="00595F12" w:rsidRDefault="00595F12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Kielmansegg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Sebastian Graf: Grundrechte 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Näheverhältnis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Eine Untersuchung zur Dogmatik des Sonderstatusverhältnisses, 2012, in: Die Verwaltung 2014, S. 581-584.</w:t>
      </w:r>
    </w:p>
    <w:p w:rsidR="00804147" w:rsidRDefault="00804147" w:rsidP="007D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D132C" w:rsidRDefault="007D132C" w:rsidP="007D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D13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VII. Interviews</w:t>
      </w:r>
      <w:r w:rsidR="0007087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7D13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Stellungnahmen</w:t>
      </w:r>
      <w:r w:rsidR="0007087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und Medienbeiträge</w:t>
      </w:r>
    </w:p>
    <w:p w:rsidR="007D132C" w:rsidRDefault="007D132C" w:rsidP="00CD1CE6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Vor dem Gesetz sind alle gleich, Interview, in: </w:t>
      </w:r>
      <w:r w:rsidRPr="007D132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Brand eins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Schwerpunktheft Männer / Frauen, </w:t>
      </w:r>
      <w:r w:rsidR="00CE196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19. Jg.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(2017), S. </w:t>
      </w:r>
      <w:r w:rsidR="00CE196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64-69</w:t>
      </w:r>
      <w:r w:rsidR="00CD1CE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abrufbar unter: </w:t>
      </w:r>
      <w:hyperlink r:id="rId17" w:history="1">
        <w:r w:rsidR="00CD1CE6" w:rsidRPr="00C17D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https://www.brandeins.de/archiv/2017/frauen-maenner/ute-sacksofsky-interview-vor-dem-gesetz-sind-alle-gleich/</w:t>
        </w:r>
      </w:hyperlink>
    </w:p>
    <w:p w:rsidR="00CD1CE6" w:rsidRDefault="00CD1CE6" w:rsidP="00CD1CE6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Ehegattensplitting – verfassungswidrig und ungerecht, Interview,</w:t>
      </w:r>
      <w:r w:rsidR="00E260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NJW, 70. Jg. (2017), S. 12-1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 </w:t>
      </w:r>
    </w:p>
    <w:p w:rsidR="007D132C" w:rsidRDefault="00CD1CE6" w:rsidP="007D132C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meinen Sie, Frau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Sacksofsky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?,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Interview, in: </w:t>
      </w:r>
      <w:r w:rsidR="007D132C" w:rsidRPr="007D132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ZRP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19. Jg. (2018), S.27</w:t>
      </w:r>
      <w:r w:rsidR="00536E3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; online verfügbar über </w:t>
      </w:r>
      <w:proofErr w:type="spellStart"/>
      <w:r w:rsidR="00536E3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beck</w:t>
      </w:r>
      <w:proofErr w:type="spellEnd"/>
      <w:r w:rsidR="00536E3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-online.</w:t>
      </w:r>
    </w:p>
    <w:p w:rsidR="00C94922" w:rsidRPr="00136F74" w:rsidRDefault="00C94922" w:rsidP="00C94922">
      <w:pPr>
        <w:pStyle w:val="Listenabsatz"/>
        <w:numPr>
          <w:ilvl w:val="0"/>
          <w:numId w:val="23"/>
        </w:numP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de-DE"/>
        </w:rPr>
      </w:pPr>
      <w:r w:rsidRPr="00C9492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„Trauen Sie sich etwas zu!“, Interview 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breaking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through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am 22.5.2018, abrufbar unter: </w:t>
      </w:r>
      <w:hyperlink r:id="rId18" w:history="1">
        <w:r w:rsidRPr="000967D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https://www.breakingthrough.de/portraet-ute-sacksofsky</w:t>
        </w:r>
      </w:hyperlink>
    </w:p>
    <w:p w:rsidR="00136F74" w:rsidRPr="00136F74" w:rsidRDefault="00136F74" w:rsidP="00136F74">
      <w:pPr>
        <w:pStyle w:val="Listenabsatz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"Gleichberechtigung _ Was kann das Recht zur Geschlechtergerechtigkeit beitragen?", Vortrag in der Reihe "</w:t>
      </w:r>
      <w:proofErr w:type="spellStart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Denkraum</w:t>
      </w:r>
      <w:proofErr w:type="spellEnd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" im Schauspiel Frankfurt am Main, in Kooperation mit dem Exzellenzcluster "Die Herausbildung normativer Ordnungen" mit Unterstützung der </w:t>
      </w:r>
      <w:proofErr w:type="spellStart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Heräus</w:t>
      </w:r>
      <w:proofErr w:type="spellEnd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Bildungsstiftung, am 26. </w:t>
      </w:r>
      <w:r w:rsidRPr="00070877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2. 2019. </w:t>
      </w:r>
      <w:r w:rsidRPr="00136F7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(</w:t>
      </w:r>
      <w:hyperlink r:id="rId19" w:history="1">
        <w:r w:rsidRPr="00136F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de-DE"/>
          </w:rPr>
          <w:t>https://www.normativeorders.net/de/veranstaltungen/denkraum/69-veranstaltungen/6426-gleichberechtigung-was-kann-das-recht-zur-geschlechtergerechtigkeit-beitragen</w:t>
        </w:r>
      </w:hyperlink>
      <w:r w:rsidRPr="00136F7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;Video)</w:t>
      </w:r>
    </w:p>
    <w:p w:rsidR="00136F74" w:rsidRPr="00136F74" w:rsidRDefault="00136F74" w:rsidP="00136F74">
      <w:pPr>
        <w:pStyle w:val="Listenabsatz"/>
        <w:ind w:left="786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p w:rsidR="00136F74" w:rsidRDefault="00136F74" w:rsidP="00136F74">
      <w:pPr>
        <w:pStyle w:val="Listenabsatz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"Gleichberechtigung - Was kann das Recht zur Geschlechtergerechtigkeit beitragen?", Wiedergabe des Vortrags aus der Reihe "</w:t>
      </w:r>
      <w:proofErr w:type="spellStart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Denkraum</w:t>
      </w:r>
      <w:proofErr w:type="spellEnd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" in Rahmen der Hörfunksendung "Das Grundgesetz unter Druck" am 11. 5. 2019 im Deutschlandfunk Nova.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br/>
      </w:r>
      <w:hyperlink r:id="rId20" w:history="1">
        <w:r w:rsidRPr="00E81B1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https://ondemand-mp3.dradio.de/file/dradio/2019/05/11/deutschlandfunknova_das_grundgesetz_unter_20190511_9ecfe74a.mp3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;</w:t>
      </w:r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Podcast "Hörsaal")</w:t>
      </w:r>
    </w:p>
    <w:p w:rsidR="00C94922" w:rsidRPr="00C94922" w:rsidRDefault="00C94922" w:rsidP="00C94922">
      <w:pPr>
        <w:pStyle w:val="Listenabsatz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C94922" w:rsidRDefault="00C94922" w:rsidP="00C94922">
      <w:pPr>
        <w:pStyle w:val="Listenabsatz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804147" w:rsidRDefault="00804147" w:rsidP="006D1FE1">
      <w:pPr>
        <w:pStyle w:val="Listenabsatz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</w:t>
      </w:r>
      <w:r w:rsidR="007D13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II. Redaktion</w:t>
      </w:r>
    </w:p>
    <w:p w:rsidR="00B01F54" w:rsidRPr="00B01F54" w:rsidRDefault="00B01F54" w:rsidP="00B01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E.W. Böckenförde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Staatsrecht und Staatsrechtslehre im Dritten Reich, 1985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J. Hellermann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sectPr w:rsidR="00B01F54" w:rsidRPr="00B01F54" w:rsidSect="008E4B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18D" w:rsidRDefault="00B0718D" w:rsidP="00865EC6">
      <w:pPr>
        <w:spacing w:after="0" w:line="240" w:lineRule="auto"/>
      </w:pPr>
      <w:r>
        <w:separator/>
      </w:r>
    </w:p>
  </w:endnote>
  <w:endnote w:type="continuationSeparator" w:id="0">
    <w:p w:rsidR="00B0718D" w:rsidRDefault="00B0718D" w:rsidP="0086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6FE" w:rsidRDefault="003256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80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56FE" w:rsidRDefault="003256F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27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2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56FE" w:rsidRDefault="003256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6FE" w:rsidRDefault="003256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18D" w:rsidRDefault="00B0718D" w:rsidP="00865EC6">
      <w:pPr>
        <w:spacing w:after="0" w:line="240" w:lineRule="auto"/>
      </w:pPr>
      <w:r>
        <w:separator/>
      </w:r>
    </w:p>
  </w:footnote>
  <w:footnote w:type="continuationSeparator" w:id="0">
    <w:p w:rsidR="00B0718D" w:rsidRDefault="00B0718D" w:rsidP="0086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6FE" w:rsidRDefault="003256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6FE" w:rsidRPr="00CF6E86" w:rsidRDefault="003256FE" w:rsidP="00CF6E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6FE" w:rsidRDefault="003256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D2AA1"/>
    <w:multiLevelType w:val="hybridMultilevel"/>
    <w:tmpl w:val="219A9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217"/>
    <w:multiLevelType w:val="hybridMultilevel"/>
    <w:tmpl w:val="6A2221F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93275DC"/>
    <w:multiLevelType w:val="multilevel"/>
    <w:tmpl w:val="B71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4080E"/>
    <w:multiLevelType w:val="multilevel"/>
    <w:tmpl w:val="459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90EEA"/>
    <w:multiLevelType w:val="multilevel"/>
    <w:tmpl w:val="BBF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71FE5"/>
    <w:multiLevelType w:val="multilevel"/>
    <w:tmpl w:val="BF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7106E"/>
    <w:multiLevelType w:val="multilevel"/>
    <w:tmpl w:val="1B3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63183"/>
    <w:multiLevelType w:val="multilevel"/>
    <w:tmpl w:val="5DF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C7258"/>
    <w:multiLevelType w:val="hybridMultilevel"/>
    <w:tmpl w:val="C9B60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10CF"/>
    <w:multiLevelType w:val="multilevel"/>
    <w:tmpl w:val="06F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028C7"/>
    <w:multiLevelType w:val="multilevel"/>
    <w:tmpl w:val="323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26FFD"/>
    <w:multiLevelType w:val="multilevel"/>
    <w:tmpl w:val="1EB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D7D7C"/>
    <w:multiLevelType w:val="hybridMultilevel"/>
    <w:tmpl w:val="9D02E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85B"/>
    <w:multiLevelType w:val="multilevel"/>
    <w:tmpl w:val="750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51EB6"/>
    <w:multiLevelType w:val="hybridMultilevel"/>
    <w:tmpl w:val="B120B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A1C07"/>
    <w:multiLevelType w:val="multilevel"/>
    <w:tmpl w:val="E79C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04045"/>
    <w:multiLevelType w:val="multilevel"/>
    <w:tmpl w:val="B58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7F6DF8"/>
    <w:multiLevelType w:val="hybridMultilevel"/>
    <w:tmpl w:val="250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0316"/>
    <w:multiLevelType w:val="multilevel"/>
    <w:tmpl w:val="244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157CCD"/>
    <w:multiLevelType w:val="multilevel"/>
    <w:tmpl w:val="162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05477"/>
    <w:multiLevelType w:val="multilevel"/>
    <w:tmpl w:val="25C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93431"/>
    <w:multiLevelType w:val="multilevel"/>
    <w:tmpl w:val="FF04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51B07"/>
    <w:multiLevelType w:val="hybridMultilevel"/>
    <w:tmpl w:val="847277D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A9A7299"/>
    <w:multiLevelType w:val="multilevel"/>
    <w:tmpl w:val="568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148C1"/>
    <w:multiLevelType w:val="multilevel"/>
    <w:tmpl w:val="8E4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62642"/>
    <w:multiLevelType w:val="multilevel"/>
    <w:tmpl w:val="F0C4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424EE"/>
    <w:multiLevelType w:val="multilevel"/>
    <w:tmpl w:val="140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16"/>
  </w:num>
  <w:num w:numId="5">
    <w:abstractNumId w:val="7"/>
  </w:num>
  <w:num w:numId="6">
    <w:abstractNumId w:val="14"/>
  </w:num>
  <w:num w:numId="7">
    <w:abstractNumId w:val="21"/>
  </w:num>
  <w:num w:numId="8">
    <w:abstractNumId w:val="8"/>
  </w:num>
  <w:num w:numId="9">
    <w:abstractNumId w:val="4"/>
  </w:num>
  <w:num w:numId="10">
    <w:abstractNumId w:val="22"/>
  </w:num>
  <w:num w:numId="11">
    <w:abstractNumId w:val="12"/>
  </w:num>
  <w:num w:numId="12">
    <w:abstractNumId w:val="3"/>
  </w:num>
  <w:num w:numId="13">
    <w:abstractNumId w:val="10"/>
  </w:num>
  <w:num w:numId="14">
    <w:abstractNumId w:val="25"/>
  </w:num>
  <w:num w:numId="15">
    <w:abstractNumId w:val="27"/>
  </w:num>
  <w:num w:numId="16">
    <w:abstractNumId w:val="5"/>
  </w:num>
  <w:num w:numId="17">
    <w:abstractNumId w:val="17"/>
  </w:num>
  <w:num w:numId="18">
    <w:abstractNumId w:val="20"/>
  </w:num>
  <w:num w:numId="19">
    <w:abstractNumId w:val="24"/>
  </w:num>
  <w:num w:numId="20">
    <w:abstractNumId w:val="11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3"/>
  </w:num>
  <w:num w:numId="24">
    <w:abstractNumId w:val="2"/>
  </w:num>
  <w:num w:numId="25">
    <w:abstractNumId w:val="18"/>
  </w:num>
  <w:num w:numId="26">
    <w:abstractNumId w:val="13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54"/>
    <w:rsid w:val="00015040"/>
    <w:rsid w:val="000165CE"/>
    <w:rsid w:val="00020EC3"/>
    <w:rsid w:val="00027DFE"/>
    <w:rsid w:val="000418E7"/>
    <w:rsid w:val="000479D9"/>
    <w:rsid w:val="00050EB9"/>
    <w:rsid w:val="00063074"/>
    <w:rsid w:val="00066E14"/>
    <w:rsid w:val="00070877"/>
    <w:rsid w:val="00073329"/>
    <w:rsid w:val="00073C33"/>
    <w:rsid w:val="00074ABE"/>
    <w:rsid w:val="00096C7D"/>
    <w:rsid w:val="000A3B5D"/>
    <w:rsid w:val="000E1BB4"/>
    <w:rsid w:val="00100A01"/>
    <w:rsid w:val="001203AD"/>
    <w:rsid w:val="0012053E"/>
    <w:rsid w:val="00125701"/>
    <w:rsid w:val="00136151"/>
    <w:rsid w:val="00136F74"/>
    <w:rsid w:val="00137EBE"/>
    <w:rsid w:val="0017045A"/>
    <w:rsid w:val="001715D5"/>
    <w:rsid w:val="00183FB7"/>
    <w:rsid w:val="001943E2"/>
    <w:rsid w:val="001948D4"/>
    <w:rsid w:val="001C4061"/>
    <w:rsid w:val="001D591E"/>
    <w:rsid w:val="001E1432"/>
    <w:rsid w:val="001E68DC"/>
    <w:rsid w:val="00207EB0"/>
    <w:rsid w:val="00283160"/>
    <w:rsid w:val="00284C11"/>
    <w:rsid w:val="002C348A"/>
    <w:rsid w:val="002C7F3C"/>
    <w:rsid w:val="002D5951"/>
    <w:rsid w:val="002F7C29"/>
    <w:rsid w:val="003173F4"/>
    <w:rsid w:val="00322B10"/>
    <w:rsid w:val="00325314"/>
    <w:rsid w:val="003256FE"/>
    <w:rsid w:val="0032616E"/>
    <w:rsid w:val="00351B31"/>
    <w:rsid w:val="003A1681"/>
    <w:rsid w:val="003B1052"/>
    <w:rsid w:val="003C66D9"/>
    <w:rsid w:val="003F7309"/>
    <w:rsid w:val="004110BA"/>
    <w:rsid w:val="00443EC1"/>
    <w:rsid w:val="00461625"/>
    <w:rsid w:val="00492378"/>
    <w:rsid w:val="00495537"/>
    <w:rsid w:val="004C6473"/>
    <w:rsid w:val="004E3DE1"/>
    <w:rsid w:val="005146D5"/>
    <w:rsid w:val="0052200B"/>
    <w:rsid w:val="00525CA9"/>
    <w:rsid w:val="00535C97"/>
    <w:rsid w:val="00536E37"/>
    <w:rsid w:val="00542799"/>
    <w:rsid w:val="00556786"/>
    <w:rsid w:val="005816F7"/>
    <w:rsid w:val="00585966"/>
    <w:rsid w:val="00595F12"/>
    <w:rsid w:val="005A0CAF"/>
    <w:rsid w:val="005A2E2D"/>
    <w:rsid w:val="005E21A2"/>
    <w:rsid w:val="00623227"/>
    <w:rsid w:val="0063489C"/>
    <w:rsid w:val="0064345A"/>
    <w:rsid w:val="0064365A"/>
    <w:rsid w:val="00651D4C"/>
    <w:rsid w:val="00654B09"/>
    <w:rsid w:val="006952FA"/>
    <w:rsid w:val="006B3EBF"/>
    <w:rsid w:val="006D1FE1"/>
    <w:rsid w:val="006E53A1"/>
    <w:rsid w:val="00715947"/>
    <w:rsid w:val="007738E9"/>
    <w:rsid w:val="00791B0C"/>
    <w:rsid w:val="00794AC7"/>
    <w:rsid w:val="007A1E59"/>
    <w:rsid w:val="007B4620"/>
    <w:rsid w:val="007C308E"/>
    <w:rsid w:val="007D132C"/>
    <w:rsid w:val="007D6FAF"/>
    <w:rsid w:val="007E4D87"/>
    <w:rsid w:val="007F2AFD"/>
    <w:rsid w:val="00804147"/>
    <w:rsid w:val="00813BB2"/>
    <w:rsid w:val="008144E9"/>
    <w:rsid w:val="00835A5D"/>
    <w:rsid w:val="0083785F"/>
    <w:rsid w:val="008415BD"/>
    <w:rsid w:val="00850363"/>
    <w:rsid w:val="00852D58"/>
    <w:rsid w:val="00853FF9"/>
    <w:rsid w:val="00860C64"/>
    <w:rsid w:val="00865EC6"/>
    <w:rsid w:val="00874A68"/>
    <w:rsid w:val="008A79F4"/>
    <w:rsid w:val="008C1997"/>
    <w:rsid w:val="008C4B18"/>
    <w:rsid w:val="008D79BD"/>
    <w:rsid w:val="008E372B"/>
    <w:rsid w:val="008E4BEC"/>
    <w:rsid w:val="008F15E7"/>
    <w:rsid w:val="00902273"/>
    <w:rsid w:val="0090579B"/>
    <w:rsid w:val="00920279"/>
    <w:rsid w:val="00943C23"/>
    <w:rsid w:val="00973057"/>
    <w:rsid w:val="0098103B"/>
    <w:rsid w:val="00995EBB"/>
    <w:rsid w:val="009A6AC4"/>
    <w:rsid w:val="009B44F1"/>
    <w:rsid w:val="00A10C05"/>
    <w:rsid w:val="00A431E9"/>
    <w:rsid w:val="00A60F47"/>
    <w:rsid w:val="00A62271"/>
    <w:rsid w:val="00A64A16"/>
    <w:rsid w:val="00A7739B"/>
    <w:rsid w:val="00A90710"/>
    <w:rsid w:val="00AA27FB"/>
    <w:rsid w:val="00AC3C56"/>
    <w:rsid w:val="00AD5324"/>
    <w:rsid w:val="00AF07EB"/>
    <w:rsid w:val="00AF7B48"/>
    <w:rsid w:val="00B01F54"/>
    <w:rsid w:val="00B0718D"/>
    <w:rsid w:val="00B2528A"/>
    <w:rsid w:val="00B84B71"/>
    <w:rsid w:val="00B91E1A"/>
    <w:rsid w:val="00BA165D"/>
    <w:rsid w:val="00BD03F6"/>
    <w:rsid w:val="00BD280C"/>
    <w:rsid w:val="00BF12D7"/>
    <w:rsid w:val="00BF4C2D"/>
    <w:rsid w:val="00C040C4"/>
    <w:rsid w:val="00C077D1"/>
    <w:rsid w:val="00C10974"/>
    <w:rsid w:val="00C33BFE"/>
    <w:rsid w:val="00C5372D"/>
    <w:rsid w:val="00C63698"/>
    <w:rsid w:val="00C820B8"/>
    <w:rsid w:val="00C94734"/>
    <w:rsid w:val="00C94922"/>
    <w:rsid w:val="00C97AA5"/>
    <w:rsid w:val="00CA0E66"/>
    <w:rsid w:val="00CC064A"/>
    <w:rsid w:val="00CD1CE6"/>
    <w:rsid w:val="00CE088B"/>
    <w:rsid w:val="00CE1965"/>
    <w:rsid w:val="00CE4120"/>
    <w:rsid w:val="00CF6E86"/>
    <w:rsid w:val="00D04897"/>
    <w:rsid w:val="00D33D65"/>
    <w:rsid w:val="00D34DBA"/>
    <w:rsid w:val="00D46268"/>
    <w:rsid w:val="00D60244"/>
    <w:rsid w:val="00D620DB"/>
    <w:rsid w:val="00D85D97"/>
    <w:rsid w:val="00D94791"/>
    <w:rsid w:val="00DC4067"/>
    <w:rsid w:val="00DE10C2"/>
    <w:rsid w:val="00DE3DEB"/>
    <w:rsid w:val="00E05D8F"/>
    <w:rsid w:val="00E07A55"/>
    <w:rsid w:val="00E260B5"/>
    <w:rsid w:val="00E334F4"/>
    <w:rsid w:val="00E440BE"/>
    <w:rsid w:val="00E51F8D"/>
    <w:rsid w:val="00E63584"/>
    <w:rsid w:val="00E7389C"/>
    <w:rsid w:val="00E8030D"/>
    <w:rsid w:val="00E9659A"/>
    <w:rsid w:val="00EA1984"/>
    <w:rsid w:val="00EA24B2"/>
    <w:rsid w:val="00ED20BD"/>
    <w:rsid w:val="00EE43C6"/>
    <w:rsid w:val="00F01E02"/>
    <w:rsid w:val="00F044C2"/>
    <w:rsid w:val="00F1411D"/>
    <w:rsid w:val="00F14B21"/>
    <w:rsid w:val="00F32041"/>
    <w:rsid w:val="00F60CC6"/>
    <w:rsid w:val="00F61D2E"/>
    <w:rsid w:val="00F90F02"/>
    <w:rsid w:val="00F96DB3"/>
    <w:rsid w:val="00FA1997"/>
    <w:rsid w:val="00FA58B5"/>
    <w:rsid w:val="00FA671F"/>
    <w:rsid w:val="00FC63EA"/>
    <w:rsid w:val="00FC7570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393C-D478-4EFB-B543-36D0D7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1F54"/>
    <w:rPr>
      <w:b/>
      <w:bCs/>
    </w:rPr>
  </w:style>
  <w:style w:type="character" w:styleId="Hervorhebung">
    <w:name w:val="Emphasis"/>
    <w:basedOn w:val="Absatz-Standardschriftart"/>
    <w:uiPriority w:val="20"/>
    <w:qFormat/>
    <w:rsid w:val="00B01F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01F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F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EC6"/>
  </w:style>
  <w:style w:type="paragraph" w:styleId="Fuzeile">
    <w:name w:val="footer"/>
    <w:basedOn w:val="Standard"/>
    <w:link w:val="FuzeileZchn"/>
    <w:uiPriority w:val="99"/>
    <w:unhideWhenUsed/>
    <w:rsid w:val="0086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EC6"/>
  </w:style>
  <w:style w:type="paragraph" w:styleId="Listenabsatz">
    <w:name w:val="List Paragraph"/>
    <w:basedOn w:val="Standard"/>
    <w:uiPriority w:val="34"/>
    <w:qFormat/>
    <w:rsid w:val="00F044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220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8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658-12500-4_128-1" TargetMode="External"/><Relationship Id="rId13" Type="http://schemas.openxmlformats.org/officeDocument/2006/relationships/hyperlink" Target="http://www.gruene-hessen.de/landtag/files/2012/11/12110701_Anlage_Gutachten.pdf" TargetMode="External"/><Relationship Id="rId18" Type="http://schemas.openxmlformats.org/officeDocument/2006/relationships/hyperlink" Target="https://www.breakingthrough.de/portraet-ute-sacksofsky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ntidiskriminierungsstelle.de/DE/Home/home_node.html" TargetMode="External"/><Relationship Id="rId17" Type="http://schemas.openxmlformats.org/officeDocument/2006/relationships/hyperlink" Target="https://www.brandeins.de/archiv/2017/frauen-maenner/ute-sacksofsky-interview-vor-dem-gesetz-sind-alle-gleich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jura.uni-frankfurt.de/83574309/Steuerrechtliche_Gemeinn%C3%BCtzigkeit_und_Gleichberechtigung_Sacksofsky.pdf" TargetMode="External"/><Relationship Id="rId20" Type="http://schemas.openxmlformats.org/officeDocument/2006/relationships/hyperlink" Target="https://ondemand-mp3.dradio.de/file/dradio/2019/05/11/deutschlandfunknova_das_grundgesetz_unter_20190511_9ecfe74a.mp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ene-bundestag.de/fileadmin/media/gruenebundestag_de/themen_az/familie/betreuungsgeld_bleibt_unsinnige_massnahm/rechtsgutachten_betreuungsgeld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erfassungsblog.de/konsequente-liberalitat-ernst-wolfgang-bockenforde-zur-religionsfreihei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boell.de/downloads/TXT_20110801_Stiftungsreader.pdf" TargetMode="External"/><Relationship Id="rId19" Type="http://schemas.openxmlformats.org/officeDocument/2006/relationships/hyperlink" Target="https://www.normativeorders.net/de/veranstaltungen/denkraum/69-veranstaltungen/6426-gleichberechtigung-was-kann-das-recht-zur-geschlechtergerechtigkeit-beitra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rchiv.bundestag.de/archive/2005/0113/parlament/kommissionen/archiv/medi/medi_gut_sac.pdf" TargetMode="External"/><Relationship Id="rId14" Type="http://schemas.openxmlformats.org/officeDocument/2006/relationships/hyperlink" Target="http://www.jura.uni-frankfurt.de/73251138/Repraesentanz-Frauen_Sacksofsky_Stix_2018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CBD3-5863-4D09-82C0-DE6E50B6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Zierau</dc:creator>
  <cp:lastModifiedBy>Monika Hommel</cp:lastModifiedBy>
  <cp:revision>2</cp:revision>
  <cp:lastPrinted>2018-08-16T11:32:00Z</cp:lastPrinted>
  <dcterms:created xsi:type="dcterms:W3CDTF">2020-10-27T15:01:00Z</dcterms:created>
  <dcterms:modified xsi:type="dcterms:W3CDTF">2020-10-27T15:01:00Z</dcterms:modified>
</cp:coreProperties>
</file>