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6A6" w:rsidRPr="005A5736" w:rsidRDefault="007B19A6" w:rsidP="00E67332">
      <w:pPr>
        <w:pStyle w:val="Listenabsatz"/>
        <w:numPr>
          <w:ilvl w:val="0"/>
          <w:numId w:val="5"/>
        </w:numPr>
        <w:spacing w:line="276" w:lineRule="auto"/>
        <w:ind w:left="0" w:firstLine="0"/>
        <w:jc w:val="both"/>
        <w:rPr>
          <w:rFonts w:ascii="Times New Roman" w:hAnsi="Times New Roman" w:cs="Times New Roman"/>
          <w:sz w:val="28"/>
          <w:szCs w:val="28"/>
        </w:rPr>
      </w:pPr>
      <w:r w:rsidRPr="005A5736">
        <w:rPr>
          <w:rFonts w:ascii="Times New Roman" w:hAnsi="Times New Roman" w:cs="Times New Roman"/>
          <w:sz w:val="28"/>
          <w:szCs w:val="28"/>
        </w:rPr>
        <w:t>Einführung</w:t>
      </w:r>
      <w:r w:rsidR="00FC1AF3" w:rsidRPr="005A5736">
        <w:rPr>
          <w:rFonts w:ascii="Times New Roman" w:hAnsi="Times New Roman" w:cs="Times New Roman"/>
          <w:sz w:val="28"/>
          <w:szCs w:val="28"/>
        </w:rPr>
        <w:t xml:space="preserve">: </w:t>
      </w:r>
      <w:r w:rsidR="00002AAC" w:rsidRPr="005A5736">
        <w:rPr>
          <w:rFonts w:ascii="Times New Roman" w:hAnsi="Times New Roman" w:cs="Times New Roman"/>
          <w:sz w:val="28"/>
          <w:szCs w:val="28"/>
        </w:rPr>
        <w:t xml:space="preserve">Überblick </w:t>
      </w:r>
      <w:r w:rsidR="005827AE" w:rsidRPr="005A5736">
        <w:rPr>
          <w:rFonts w:ascii="Times New Roman" w:hAnsi="Times New Roman" w:cs="Times New Roman"/>
          <w:sz w:val="28"/>
          <w:szCs w:val="28"/>
        </w:rPr>
        <w:t>über den Gang des Strafverfahrens</w:t>
      </w:r>
    </w:p>
    <w:p w:rsidR="00085846" w:rsidRPr="005A5736" w:rsidRDefault="00085846" w:rsidP="00E67332">
      <w:pPr>
        <w:spacing w:line="276" w:lineRule="auto"/>
        <w:jc w:val="both"/>
        <w:rPr>
          <w:rFonts w:ascii="Times New Roman" w:hAnsi="Times New Roman" w:cs="Times New Roman"/>
          <w:sz w:val="24"/>
          <w:szCs w:val="24"/>
        </w:rPr>
      </w:pPr>
      <w:r w:rsidRPr="005A5736">
        <w:rPr>
          <w:rFonts w:ascii="Times New Roman" w:hAnsi="Times New Roman" w:cs="Times New Roman"/>
          <w:sz w:val="24"/>
          <w:szCs w:val="24"/>
        </w:rPr>
        <w:t>In der Strafprozessordnung (StPO) wird das Strafverfahren geregelt</w:t>
      </w:r>
      <w:r w:rsidR="008365B4" w:rsidRPr="005A5736">
        <w:rPr>
          <w:rFonts w:ascii="Times New Roman" w:hAnsi="Times New Roman" w:cs="Times New Roman"/>
          <w:sz w:val="24"/>
          <w:szCs w:val="24"/>
        </w:rPr>
        <w:t>.</w:t>
      </w:r>
      <w:r w:rsidR="004245A7" w:rsidRPr="005A5736">
        <w:rPr>
          <w:rStyle w:val="Funotenzeichen"/>
          <w:rFonts w:ascii="Times New Roman" w:hAnsi="Times New Roman" w:cs="Times New Roman"/>
          <w:sz w:val="24"/>
          <w:szCs w:val="24"/>
        </w:rPr>
        <w:footnoteReference w:id="1"/>
      </w:r>
      <w:r w:rsidR="008365B4" w:rsidRPr="005A5736">
        <w:rPr>
          <w:rFonts w:ascii="Times New Roman" w:hAnsi="Times New Roman" w:cs="Times New Roman"/>
          <w:sz w:val="24"/>
          <w:szCs w:val="24"/>
        </w:rPr>
        <w:t xml:space="preserve"> Zu </w:t>
      </w:r>
      <w:r w:rsidR="00935B5E">
        <w:rPr>
          <w:rFonts w:ascii="Times New Roman" w:hAnsi="Times New Roman" w:cs="Times New Roman"/>
          <w:sz w:val="24"/>
          <w:szCs w:val="24"/>
        </w:rPr>
        <w:t>Anfang</w:t>
      </w:r>
      <w:r w:rsidR="008365B4" w:rsidRPr="005A5736">
        <w:rPr>
          <w:rFonts w:ascii="Times New Roman" w:hAnsi="Times New Roman" w:cs="Times New Roman"/>
          <w:sz w:val="24"/>
          <w:szCs w:val="24"/>
        </w:rPr>
        <w:t xml:space="preserve"> soll deshalb knapp ein Überblick über den Gang des Strafverfahrens gegeben werden, um die </w:t>
      </w:r>
      <w:r w:rsidR="00002AAC" w:rsidRPr="005A5736">
        <w:rPr>
          <w:rFonts w:ascii="Times New Roman" w:hAnsi="Times New Roman" w:cs="Times New Roman"/>
          <w:sz w:val="24"/>
          <w:szCs w:val="24"/>
        </w:rPr>
        <w:t>folgenden</w:t>
      </w:r>
      <w:r w:rsidR="008365B4" w:rsidRPr="005A5736">
        <w:rPr>
          <w:rFonts w:ascii="Times New Roman" w:hAnsi="Times New Roman" w:cs="Times New Roman"/>
          <w:sz w:val="24"/>
          <w:szCs w:val="24"/>
        </w:rPr>
        <w:t xml:space="preserve"> Ausführungen richtig verorten zu können, ohne aber den Gang des Strafverfahrens an dieser Stelle intensiv und in Einzelheiten zu betrachten.</w:t>
      </w:r>
    </w:p>
    <w:p w:rsidR="00DE175A" w:rsidRPr="005A5736" w:rsidRDefault="00DE175A" w:rsidP="00E67332">
      <w:pPr>
        <w:spacing w:line="276" w:lineRule="auto"/>
        <w:jc w:val="both"/>
        <w:rPr>
          <w:rFonts w:ascii="Times New Roman" w:hAnsi="Times New Roman" w:cs="Times New Roman"/>
          <w:sz w:val="20"/>
          <w:szCs w:val="20"/>
        </w:rPr>
      </w:pPr>
      <w:r w:rsidRPr="005A5736">
        <w:rPr>
          <w:rFonts w:ascii="Times New Roman" w:hAnsi="Times New Roman" w:cs="Times New Roman"/>
          <w:sz w:val="20"/>
          <w:szCs w:val="20"/>
        </w:rPr>
        <w:t>Einleitende Anmerkung: Die Anwendbarkeit des Strafprozessrechts beginnt nicht erst mit dem Auftreten des Angeklagten vor Gericht, wie die Begrifflichkeit des „Strafprozesses</w:t>
      </w:r>
      <w:r w:rsidR="005827AE" w:rsidRPr="005A5736">
        <w:rPr>
          <w:rFonts w:ascii="Times New Roman" w:hAnsi="Times New Roman" w:cs="Times New Roman"/>
          <w:sz w:val="20"/>
          <w:szCs w:val="20"/>
        </w:rPr>
        <w:t xml:space="preserve">“ manch einem </w:t>
      </w:r>
      <w:r w:rsidR="00681C94" w:rsidRPr="005A5736">
        <w:rPr>
          <w:rFonts w:ascii="Times New Roman" w:hAnsi="Times New Roman" w:cs="Times New Roman"/>
          <w:sz w:val="20"/>
          <w:szCs w:val="20"/>
        </w:rPr>
        <w:t xml:space="preserve">noch </w:t>
      </w:r>
      <w:r w:rsidR="005827AE" w:rsidRPr="005A5736">
        <w:rPr>
          <w:rFonts w:ascii="Times New Roman" w:hAnsi="Times New Roman" w:cs="Times New Roman"/>
          <w:sz w:val="20"/>
          <w:szCs w:val="20"/>
        </w:rPr>
        <w:t>suggerieren mag.</w:t>
      </w:r>
    </w:p>
    <w:p w:rsidR="008365B4" w:rsidRPr="005A5736" w:rsidRDefault="008365B4" w:rsidP="00E67332">
      <w:pPr>
        <w:spacing w:line="276" w:lineRule="auto"/>
        <w:jc w:val="both"/>
        <w:rPr>
          <w:rFonts w:ascii="Times New Roman" w:hAnsi="Times New Roman" w:cs="Times New Roman"/>
          <w:sz w:val="24"/>
          <w:szCs w:val="24"/>
        </w:rPr>
      </w:pPr>
      <w:r w:rsidRPr="005A5736">
        <w:rPr>
          <w:rFonts w:ascii="Times New Roman" w:hAnsi="Times New Roman" w:cs="Times New Roman"/>
          <w:sz w:val="24"/>
          <w:szCs w:val="24"/>
        </w:rPr>
        <w:t>Das Strafverfahren lässt sich in das Ermittlungsverfahren, das Zwischenverfahren, das Hauptverfahren und das Einlegen von Rechtsmitteln einteilen:</w:t>
      </w:r>
    </w:p>
    <w:p w:rsidR="00B4426F" w:rsidRPr="005A5736" w:rsidRDefault="0063248A" w:rsidP="00E67332">
      <w:pPr>
        <w:pStyle w:val="Listenabsatz"/>
        <w:numPr>
          <w:ilvl w:val="0"/>
          <w:numId w:val="4"/>
        </w:numPr>
        <w:spacing w:line="276" w:lineRule="auto"/>
        <w:ind w:left="709" w:hanging="709"/>
        <w:jc w:val="both"/>
        <w:rPr>
          <w:rFonts w:ascii="Times New Roman" w:hAnsi="Times New Roman" w:cs="Times New Roman"/>
          <w:sz w:val="24"/>
          <w:szCs w:val="24"/>
        </w:rPr>
      </w:pPr>
      <w:r w:rsidRPr="005A5736">
        <w:rPr>
          <w:rFonts w:ascii="Times New Roman" w:hAnsi="Times New Roman" w:cs="Times New Roman"/>
          <w:b/>
          <w:sz w:val="24"/>
          <w:szCs w:val="24"/>
        </w:rPr>
        <w:t>Ermittlungsverfahren</w:t>
      </w:r>
      <w:r w:rsidR="00B4426F" w:rsidRPr="005A5736">
        <w:rPr>
          <w:rFonts w:ascii="Times New Roman" w:hAnsi="Times New Roman" w:cs="Times New Roman"/>
          <w:b/>
          <w:sz w:val="24"/>
          <w:szCs w:val="24"/>
        </w:rPr>
        <w:t xml:space="preserve"> / Vorverfahren</w:t>
      </w:r>
      <w:r w:rsidRPr="005A5736">
        <w:rPr>
          <w:rFonts w:ascii="Times New Roman" w:hAnsi="Times New Roman" w:cs="Times New Roman"/>
          <w:sz w:val="24"/>
          <w:szCs w:val="24"/>
        </w:rPr>
        <w:t xml:space="preserve">: </w:t>
      </w:r>
      <w:r w:rsidR="00B4426F" w:rsidRPr="005A5736">
        <w:rPr>
          <w:rFonts w:ascii="Times New Roman" w:hAnsi="Times New Roman" w:cs="Times New Roman"/>
          <w:sz w:val="24"/>
          <w:szCs w:val="24"/>
        </w:rPr>
        <w:t>Im Ermittlungsverfahren ermittelt die</w:t>
      </w:r>
      <w:r w:rsidRPr="005A5736">
        <w:rPr>
          <w:rFonts w:ascii="Times New Roman" w:hAnsi="Times New Roman" w:cs="Times New Roman"/>
          <w:sz w:val="24"/>
          <w:szCs w:val="24"/>
        </w:rPr>
        <w:t xml:space="preserve"> Staatsanwaltschaft (StA) (ggf. unter Zuhilfenahme eines Ermittlungsrichters oder der Polizei)</w:t>
      </w:r>
      <w:r w:rsidR="00B4426F" w:rsidRPr="005A5736">
        <w:rPr>
          <w:rFonts w:ascii="Times New Roman" w:hAnsi="Times New Roman" w:cs="Times New Roman"/>
          <w:sz w:val="24"/>
          <w:szCs w:val="24"/>
        </w:rPr>
        <w:t xml:space="preserve"> den Sachverhalt, um festzustellen, ob der anfängliche Tatverdacht </w:t>
      </w:r>
      <w:r w:rsidR="00BB311F" w:rsidRPr="005A5736">
        <w:rPr>
          <w:rFonts w:ascii="Times New Roman" w:hAnsi="Times New Roman" w:cs="Times New Roman"/>
          <w:sz w:val="24"/>
          <w:szCs w:val="24"/>
        </w:rPr>
        <w:t>begründet ist</w:t>
      </w:r>
      <w:r w:rsidR="00B4426F" w:rsidRPr="005A5736">
        <w:rPr>
          <w:rFonts w:ascii="Times New Roman" w:hAnsi="Times New Roman" w:cs="Times New Roman"/>
          <w:sz w:val="24"/>
          <w:szCs w:val="24"/>
        </w:rPr>
        <w:t>.</w:t>
      </w:r>
      <w:r w:rsidR="00BB311F" w:rsidRPr="005A5736">
        <w:rPr>
          <w:rFonts w:ascii="Times New Roman" w:hAnsi="Times New Roman" w:cs="Times New Roman"/>
          <w:sz w:val="24"/>
          <w:szCs w:val="24"/>
        </w:rPr>
        <w:t xml:space="preserve"> Besteht ein hinreichender Tatverdacht, erhebt die StA grds. </w:t>
      </w:r>
      <w:r w:rsidR="00BB311F" w:rsidRPr="005A5736">
        <w:rPr>
          <w:rFonts w:ascii="Times New Roman" w:hAnsi="Times New Roman" w:cs="Times New Roman"/>
          <w:b/>
          <w:sz w:val="24"/>
          <w:szCs w:val="24"/>
        </w:rPr>
        <w:t>Anklage</w:t>
      </w:r>
      <w:r w:rsidR="00BB311F" w:rsidRPr="005A5736">
        <w:rPr>
          <w:rFonts w:ascii="Times New Roman" w:hAnsi="Times New Roman" w:cs="Times New Roman"/>
          <w:sz w:val="24"/>
          <w:szCs w:val="24"/>
        </w:rPr>
        <w:t>. (</w:t>
      </w:r>
      <w:r w:rsidR="008365B4" w:rsidRPr="005A5736">
        <w:rPr>
          <w:rFonts w:ascii="Times New Roman" w:hAnsi="Times New Roman" w:cs="Times New Roman"/>
          <w:sz w:val="24"/>
          <w:szCs w:val="24"/>
        </w:rPr>
        <w:t>Siehe</w:t>
      </w:r>
      <w:r w:rsidR="00BB311F" w:rsidRPr="005A5736">
        <w:rPr>
          <w:rFonts w:ascii="Times New Roman" w:hAnsi="Times New Roman" w:cs="Times New Roman"/>
          <w:sz w:val="24"/>
          <w:szCs w:val="24"/>
        </w:rPr>
        <w:t xml:space="preserve"> § 12 der Vorlesung)</w:t>
      </w:r>
    </w:p>
    <w:p w:rsidR="00DE175A" w:rsidRPr="005A5736" w:rsidRDefault="00DE175A" w:rsidP="00E67332">
      <w:pPr>
        <w:spacing w:line="276" w:lineRule="auto"/>
        <w:ind w:left="708"/>
        <w:jc w:val="both"/>
        <w:rPr>
          <w:rFonts w:ascii="Times New Roman" w:hAnsi="Times New Roman" w:cs="Times New Roman"/>
          <w:sz w:val="20"/>
          <w:szCs w:val="20"/>
        </w:rPr>
      </w:pPr>
      <w:r w:rsidRPr="005A5736">
        <w:rPr>
          <w:rFonts w:ascii="Times New Roman" w:hAnsi="Times New Roman" w:cs="Times New Roman"/>
          <w:sz w:val="20"/>
          <w:szCs w:val="20"/>
        </w:rPr>
        <w:t xml:space="preserve">Anmerkung: Das </w:t>
      </w:r>
      <w:r w:rsidR="004310C7" w:rsidRPr="005A5736">
        <w:rPr>
          <w:rFonts w:ascii="Times New Roman" w:hAnsi="Times New Roman" w:cs="Times New Roman"/>
          <w:sz w:val="20"/>
          <w:szCs w:val="20"/>
        </w:rPr>
        <w:t>Ermittlungsverfahren</w:t>
      </w:r>
      <w:r w:rsidRPr="005A5736">
        <w:rPr>
          <w:rFonts w:ascii="Times New Roman" w:hAnsi="Times New Roman" w:cs="Times New Roman"/>
          <w:sz w:val="20"/>
          <w:szCs w:val="20"/>
        </w:rPr>
        <w:t xml:space="preserve"> umfasst zum Beispiel die Ermittlung des Täters und die Feststellung des Tathergangs, wobei sich die Staatsanwaltschaft der Polizei bedient. Das Polizeihandeln wird dann nicht primär nach dem BPolG oder der HSOG beurteilt, sondern </w:t>
      </w:r>
      <w:r w:rsidR="00CE4135">
        <w:rPr>
          <w:rFonts w:ascii="Times New Roman" w:hAnsi="Times New Roman" w:cs="Times New Roman"/>
          <w:sz w:val="20"/>
          <w:szCs w:val="20"/>
        </w:rPr>
        <w:t xml:space="preserve">grundsätzlich </w:t>
      </w:r>
      <w:r w:rsidRPr="005A5736">
        <w:rPr>
          <w:rFonts w:ascii="Times New Roman" w:hAnsi="Times New Roman" w:cs="Times New Roman"/>
          <w:sz w:val="20"/>
          <w:szCs w:val="20"/>
        </w:rPr>
        <w:t>nach der StPO!</w:t>
      </w:r>
    </w:p>
    <w:p w:rsidR="00AF46D2" w:rsidRPr="005A5736" w:rsidRDefault="0063248A" w:rsidP="00E67332">
      <w:pPr>
        <w:pStyle w:val="Listenabsatz"/>
        <w:numPr>
          <w:ilvl w:val="0"/>
          <w:numId w:val="4"/>
        </w:numPr>
        <w:spacing w:line="276" w:lineRule="auto"/>
        <w:ind w:left="709" w:hanging="709"/>
        <w:contextualSpacing w:val="0"/>
        <w:jc w:val="both"/>
        <w:rPr>
          <w:rFonts w:ascii="Times New Roman" w:hAnsi="Times New Roman" w:cs="Times New Roman"/>
          <w:sz w:val="24"/>
          <w:szCs w:val="24"/>
        </w:rPr>
      </w:pPr>
      <w:r w:rsidRPr="005A5736">
        <w:rPr>
          <w:rFonts w:ascii="Times New Roman" w:hAnsi="Times New Roman" w:cs="Times New Roman"/>
          <w:b/>
          <w:sz w:val="24"/>
          <w:szCs w:val="24"/>
        </w:rPr>
        <w:t>Zwischenverfahren</w:t>
      </w:r>
      <w:r w:rsidRPr="005A5736">
        <w:rPr>
          <w:rFonts w:ascii="Times New Roman" w:hAnsi="Times New Roman" w:cs="Times New Roman"/>
          <w:sz w:val="24"/>
          <w:szCs w:val="24"/>
        </w:rPr>
        <w:t xml:space="preserve">: </w:t>
      </w:r>
      <w:r w:rsidR="00BB311F" w:rsidRPr="005A5736">
        <w:rPr>
          <w:rFonts w:ascii="Times New Roman" w:hAnsi="Times New Roman" w:cs="Times New Roman"/>
          <w:sz w:val="24"/>
          <w:szCs w:val="24"/>
        </w:rPr>
        <w:t>Im Zwischenverfahren entscheidet das beschließende Gericht</w:t>
      </w:r>
      <w:r w:rsidRPr="005A5736">
        <w:rPr>
          <w:rFonts w:ascii="Times New Roman" w:hAnsi="Times New Roman" w:cs="Times New Roman"/>
          <w:sz w:val="24"/>
          <w:szCs w:val="24"/>
        </w:rPr>
        <w:t xml:space="preserve"> über </w:t>
      </w:r>
      <w:r w:rsidR="00BB311F" w:rsidRPr="005A5736">
        <w:rPr>
          <w:rFonts w:ascii="Times New Roman" w:hAnsi="Times New Roman" w:cs="Times New Roman"/>
          <w:sz w:val="24"/>
          <w:szCs w:val="24"/>
        </w:rPr>
        <w:t xml:space="preserve">die </w:t>
      </w:r>
      <w:r w:rsidRPr="005A5736">
        <w:rPr>
          <w:rFonts w:ascii="Times New Roman" w:hAnsi="Times New Roman" w:cs="Times New Roman"/>
          <w:sz w:val="24"/>
          <w:szCs w:val="24"/>
        </w:rPr>
        <w:t>Zulassung der Anklage</w:t>
      </w:r>
      <w:r w:rsidR="00BB311F" w:rsidRPr="005A5736">
        <w:rPr>
          <w:rFonts w:ascii="Times New Roman" w:hAnsi="Times New Roman" w:cs="Times New Roman"/>
          <w:sz w:val="24"/>
          <w:szCs w:val="24"/>
        </w:rPr>
        <w:t xml:space="preserve"> und damit die Eröffnung des Hauptverfahrens. Bei positiver Entscheidung erfolgt ein </w:t>
      </w:r>
      <w:r w:rsidR="00BB311F" w:rsidRPr="005A5736">
        <w:rPr>
          <w:rFonts w:ascii="Times New Roman" w:hAnsi="Times New Roman" w:cs="Times New Roman"/>
          <w:b/>
          <w:sz w:val="24"/>
          <w:szCs w:val="24"/>
        </w:rPr>
        <w:t>Eröffnungsbeschluss</w:t>
      </w:r>
      <w:r w:rsidR="00BB311F" w:rsidRPr="005A5736">
        <w:rPr>
          <w:rFonts w:ascii="Times New Roman" w:hAnsi="Times New Roman" w:cs="Times New Roman"/>
          <w:sz w:val="24"/>
          <w:szCs w:val="24"/>
        </w:rPr>
        <w:t>. (</w:t>
      </w:r>
      <w:r w:rsidR="008365B4" w:rsidRPr="005A5736">
        <w:rPr>
          <w:rFonts w:ascii="Times New Roman" w:hAnsi="Times New Roman" w:cs="Times New Roman"/>
          <w:sz w:val="24"/>
          <w:szCs w:val="24"/>
        </w:rPr>
        <w:t>Siehe</w:t>
      </w:r>
      <w:r w:rsidR="00BB311F" w:rsidRPr="005A5736">
        <w:rPr>
          <w:rFonts w:ascii="Times New Roman" w:hAnsi="Times New Roman" w:cs="Times New Roman"/>
          <w:sz w:val="24"/>
          <w:szCs w:val="24"/>
        </w:rPr>
        <w:t xml:space="preserve"> § 13 der Vorlesung)</w:t>
      </w:r>
    </w:p>
    <w:p w:rsidR="008365B4" w:rsidRPr="005A5736" w:rsidRDefault="00BB311F" w:rsidP="00E67332">
      <w:pPr>
        <w:pStyle w:val="Listenabsatz"/>
        <w:numPr>
          <w:ilvl w:val="0"/>
          <w:numId w:val="4"/>
        </w:numPr>
        <w:spacing w:line="276" w:lineRule="auto"/>
        <w:ind w:left="709" w:hanging="709"/>
        <w:contextualSpacing w:val="0"/>
        <w:jc w:val="both"/>
        <w:rPr>
          <w:rFonts w:ascii="Times New Roman" w:hAnsi="Times New Roman" w:cs="Times New Roman"/>
          <w:sz w:val="24"/>
          <w:szCs w:val="24"/>
        </w:rPr>
      </w:pPr>
      <w:r w:rsidRPr="005A5736">
        <w:rPr>
          <w:rFonts w:ascii="Times New Roman" w:hAnsi="Times New Roman" w:cs="Times New Roman"/>
          <w:b/>
          <w:sz w:val="24"/>
          <w:szCs w:val="24"/>
        </w:rPr>
        <w:t>Hauptverfahren</w:t>
      </w:r>
      <w:r w:rsidR="0063248A" w:rsidRPr="005A5736">
        <w:rPr>
          <w:rFonts w:ascii="Times New Roman" w:hAnsi="Times New Roman" w:cs="Times New Roman"/>
          <w:sz w:val="24"/>
          <w:szCs w:val="24"/>
        </w:rPr>
        <w:t>:</w:t>
      </w:r>
      <w:r w:rsidRPr="005A5736">
        <w:rPr>
          <w:rFonts w:ascii="Times New Roman" w:hAnsi="Times New Roman" w:cs="Times New Roman"/>
          <w:sz w:val="24"/>
          <w:szCs w:val="24"/>
        </w:rPr>
        <w:t xml:space="preserve"> Das Hauptverfahren besteht aus der </w:t>
      </w:r>
      <w:r w:rsidRPr="005A5736">
        <w:rPr>
          <w:rFonts w:ascii="Times New Roman" w:hAnsi="Times New Roman" w:cs="Times New Roman"/>
          <w:b/>
          <w:sz w:val="24"/>
          <w:szCs w:val="24"/>
        </w:rPr>
        <w:t xml:space="preserve">Vorbereitung der Hauptverhandlung </w:t>
      </w:r>
      <w:r w:rsidRPr="005A5736">
        <w:rPr>
          <w:rFonts w:ascii="Times New Roman" w:hAnsi="Times New Roman" w:cs="Times New Roman"/>
          <w:sz w:val="24"/>
          <w:szCs w:val="24"/>
        </w:rPr>
        <w:t xml:space="preserve">und der </w:t>
      </w:r>
      <w:r w:rsidRPr="005A5736">
        <w:rPr>
          <w:rFonts w:ascii="Times New Roman" w:hAnsi="Times New Roman" w:cs="Times New Roman"/>
          <w:b/>
          <w:sz w:val="24"/>
          <w:szCs w:val="24"/>
        </w:rPr>
        <w:t>Hauptverhandlung</w:t>
      </w:r>
      <w:r w:rsidRPr="005A5736">
        <w:rPr>
          <w:rFonts w:ascii="Times New Roman" w:hAnsi="Times New Roman" w:cs="Times New Roman"/>
          <w:sz w:val="24"/>
          <w:szCs w:val="24"/>
        </w:rPr>
        <w:t>. In der Hauptverhandlung erfolgt insbesondere eine umfassende Beweisaufnahme.</w:t>
      </w:r>
      <w:r w:rsidR="00B37FD7" w:rsidRPr="005A5736">
        <w:rPr>
          <w:rFonts w:ascii="Times New Roman" w:hAnsi="Times New Roman" w:cs="Times New Roman"/>
          <w:sz w:val="24"/>
          <w:szCs w:val="24"/>
        </w:rPr>
        <w:t xml:space="preserve"> Das Hauptverfahren endet mit einem </w:t>
      </w:r>
      <w:r w:rsidR="00B37FD7" w:rsidRPr="005A5736">
        <w:rPr>
          <w:rFonts w:ascii="Times New Roman" w:hAnsi="Times New Roman" w:cs="Times New Roman"/>
          <w:b/>
          <w:sz w:val="24"/>
          <w:szCs w:val="24"/>
        </w:rPr>
        <w:t>Urteil</w:t>
      </w:r>
      <w:r w:rsidR="00B37FD7" w:rsidRPr="005A5736">
        <w:rPr>
          <w:rFonts w:ascii="Times New Roman" w:hAnsi="Times New Roman" w:cs="Times New Roman"/>
          <w:sz w:val="24"/>
          <w:szCs w:val="24"/>
        </w:rPr>
        <w:t>.</w:t>
      </w:r>
      <w:r w:rsidR="00DE175A" w:rsidRPr="005A5736">
        <w:rPr>
          <w:rFonts w:ascii="Times New Roman" w:hAnsi="Times New Roman" w:cs="Times New Roman"/>
          <w:sz w:val="24"/>
          <w:szCs w:val="24"/>
        </w:rPr>
        <w:t xml:space="preserve"> (</w:t>
      </w:r>
      <w:r w:rsidR="008365B4" w:rsidRPr="005A5736">
        <w:rPr>
          <w:rFonts w:ascii="Times New Roman" w:hAnsi="Times New Roman" w:cs="Times New Roman"/>
          <w:sz w:val="24"/>
          <w:szCs w:val="24"/>
        </w:rPr>
        <w:t xml:space="preserve">Siehe </w:t>
      </w:r>
      <w:r w:rsidR="00DE175A" w:rsidRPr="005A5736">
        <w:rPr>
          <w:rFonts w:ascii="Times New Roman" w:hAnsi="Times New Roman" w:cs="Times New Roman"/>
          <w:sz w:val="24"/>
          <w:szCs w:val="24"/>
        </w:rPr>
        <w:t>§§ 14 ff. der Vorlesung</w:t>
      </w:r>
      <w:r w:rsidR="00B37FD7" w:rsidRPr="005A5736">
        <w:rPr>
          <w:rFonts w:ascii="Times New Roman" w:hAnsi="Times New Roman" w:cs="Times New Roman"/>
          <w:sz w:val="24"/>
          <w:szCs w:val="24"/>
        </w:rPr>
        <w:t>)</w:t>
      </w:r>
    </w:p>
    <w:p w:rsidR="008365B4" w:rsidRPr="005A5736" w:rsidRDefault="00B37FD7" w:rsidP="00E67332">
      <w:pPr>
        <w:pStyle w:val="Listenabsatz"/>
        <w:spacing w:line="276" w:lineRule="auto"/>
        <w:ind w:left="0" w:firstLine="708"/>
        <w:contextualSpacing w:val="0"/>
        <w:jc w:val="both"/>
        <w:rPr>
          <w:rFonts w:ascii="Times New Roman" w:hAnsi="Times New Roman" w:cs="Times New Roman"/>
          <w:sz w:val="20"/>
          <w:szCs w:val="20"/>
        </w:rPr>
      </w:pPr>
      <w:r w:rsidRPr="005A5736">
        <w:rPr>
          <w:rFonts w:ascii="Times New Roman" w:hAnsi="Times New Roman" w:cs="Times New Roman"/>
          <w:sz w:val="20"/>
          <w:szCs w:val="20"/>
        </w:rPr>
        <w:t>Anmerkung: Die Hauptverhandlung ist der eigentliche „Prozess“ vor Gericht</w:t>
      </w:r>
      <w:r w:rsidR="00681C94" w:rsidRPr="005A5736">
        <w:rPr>
          <w:rFonts w:ascii="Times New Roman" w:hAnsi="Times New Roman" w:cs="Times New Roman"/>
          <w:sz w:val="20"/>
          <w:szCs w:val="20"/>
        </w:rPr>
        <w:t>.</w:t>
      </w:r>
    </w:p>
    <w:p w:rsidR="008365B4" w:rsidRPr="005A5736" w:rsidRDefault="0063248A" w:rsidP="00E67332">
      <w:pPr>
        <w:pStyle w:val="Listenabsatz"/>
        <w:numPr>
          <w:ilvl w:val="0"/>
          <w:numId w:val="4"/>
        </w:numPr>
        <w:spacing w:line="276" w:lineRule="auto"/>
        <w:ind w:left="709" w:hanging="709"/>
        <w:contextualSpacing w:val="0"/>
        <w:jc w:val="both"/>
        <w:rPr>
          <w:rFonts w:ascii="Times New Roman" w:hAnsi="Times New Roman" w:cs="Times New Roman"/>
          <w:sz w:val="24"/>
          <w:szCs w:val="24"/>
        </w:rPr>
      </w:pPr>
      <w:r w:rsidRPr="005A5736">
        <w:rPr>
          <w:rFonts w:ascii="Times New Roman" w:hAnsi="Times New Roman" w:cs="Times New Roman"/>
          <w:b/>
          <w:sz w:val="24"/>
          <w:szCs w:val="24"/>
        </w:rPr>
        <w:t>Rechtsmittel</w:t>
      </w:r>
      <w:r w:rsidRPr="005A5736">
        <w:rPr>
          <w:rFonts w:ascii="Times New Roman" w:hAnsi="Times New Roman" w:cs="Times New Roman"/>
          <w:sz w:val="24"/>
          <w:szCs w:val="24"/>
        </w:rPr>
        <w:t xml:space="preserve"> (Berufung oder Revision)</w:t>
      </w:r>
      <w:r w:rsidR="00085846" w:rsidRPr="005A5736">
        <w:rPr>
          <w:rFonts w:ascii="Times New Roman" w:hAnsi="Times New Roman" w:cs="Times New Roman"/>
          <w:sz w:val="24"/>
          <w:szCs w:val="24"/>
        </w:rPr>
        <w:t>. Werden keine Rechtsmittel eingelegt, wird das Urteil sofort rechtskräftig (zur Rechtskraft siehe § 31 der Vorlesung)</w:t>
      </w:r>
    </w:p>
    <w:p w:rsidR="004310C7" w:rsidRPr="005A5736" w:rsidRDefault="004310C7" w:rsidP="00E67332">
      <w:pPr>
        <w:pStyle w:val="Listenabsatz"/>
        <w:spacing w:line="276" w:lineRule="auto"/>
        <w:ind w:left="0"/>
        <w:jc w:val="both"/>
        <w:rPr>
          <w:rFonts w:ascii="Times New Roman" w:hAnsi="Times New Roman" w:cs="Times New Roman"/>
          <w:b/>
          <w:sz w:val="24"/>
          <w:szCs w:val="24"/>
        </w:rPr>
      </w:pPr>
    </w:p>
    <w:p w:rsidR="00AF46D2" w:rsidRPr="005A5736" w:rsidRDefault="00AF46D2" w:rsidP="00E67332">
      <w:pPr>
        <w:pStyle w:val="Listenabsatz"/>
        <w:pBdr>
          <w:top w:val="single" w:sz="4" w:space="1" w:color="auto"/>
          <w:left w:val="single" w:sz="4" w:space="4" w:color="auto"/>
          <w:bottom w:val="single" w:sz="4" w:space="1" w:color="auto"/>
          <w:right w:val="single" w:sz="4" w:space="4" w:color="auto"/>
        </w:pBdr>
        <w:spacing w:line="276" w:lineRule="auto"/>
        <w:ind w:left="0"/>
        <w:jc w:val="both"/>
        <w:rPr>
          <w:rFonts w:ascii="Times New Roman" w:hAnsi="Times New Roman" w:cs="Times New Roman"/>
          <w:sz w:val="24"/>
          <w:szCs w:val="24"/>
        </w:rPr>
      </w:pPr>
      <w:r w:rsidRPr="005A5736">
        <w:rPr>
          <w:rFonts w:ascii="Times New Roman" w:hAnsi="Times New Roman" w:cs="Times New Roman"/>
          <w:b/>
          <w:sz w:val="24"/>
          <w:szCs w:val="24"/>
        </w:rPr>
        <w:t>Exkurs:</w:t>
      </w:r>
      <w:r w:rsidRPr="005A5736">
        <w:rPr>
          <w:rFonts w:ascii="Times New Roman" w:hAnsi="Times New Roman" w:cs="Times New Roman"/>
          <w:sz w:val="24"/>
          <w:szCs w:val="24"/>
        </w:rPr>
        <w:t xml:space="preserve"> Wie die ZPO trennt auch die StPO zwischen einem Erkenntnis- und einem Vollstreckungsverfahren. Ermittlungsverfahren, Zwischenverfahren, Hauptverfahren und das Einlegen von Rechtsmitteln gehört zum Erkenntnisverfahren. Das Vollstreckungsverfahren wird nach Eintritt der Rechtskraft der Entscheidung (§ 449 StPO) durchgeführt (vgl. §§ 44, 45 der Vorlesung) und zielt auf die Vollstreckung des ergangenen Urteils.</w:t>
      </w:r>
    </w:p>
    <w:p w:rsidR="00AF46D2" w:rsidRPr="005A5736" w:rsidRDefault="00AF46D2" w:rsidP="00E67332">
      <w:pPr>
        <w:pStyle w:val="Listenabsatz"/>
        <w:spacing w:line="276" w:lineRule="auto"/>
        <w:ind w:left="0"/>
        <w:jc w:val="both"/>
        <w:rPr>
          <w:rFonts w:ascii="Times New Roman" w:hAnsi="Times New Roman" w:cs="Times New Roman"/>
          <w:b/>
          <w:sz w:val="24"/>
          <w:szCs w:val="24"/>
        </w:rPr>
      </w:pPr>
    </w:p>
    <w:p w:rsidR="00FD33AF" w:rsidRPr="005A5736" w:rsidRDefault="00FD33AF" w:rsidP="00E67332">
      <w:pPr>
        <w:pStyle w:val="Listenabsatz"/>
        <w:spacing w:line="276" w:lineRule="auto"/>
        <w:ind w:left="0"/>
        <w:jc w:val="both"/>
        <w:rPr>
          <w:rFonts w:ascii="Times New Roman" w:hAnsi="Times New Roman" w:cs="Times New Roman"/>
          <w:b/>
          <w:sz w:val="24"/>
          <w:szCs w:val="24"/>
        </w:rPr>
      </w:pPr>
      <w:r w:rsidRPr="005A5736">
        <w:rPr>
          <w:rFonts w:ascii="Times New Roman" w:hAnsi="Times New Roman" w:cs="Times New Roman"/>
          <w:b/>
          <w:sz w:val="24"/>
          <w:szCs w:val="24"/>
        </w:rPr>
        <w:t>Vertiefend siehe:</w:t>
      </w:r>
    </w:p>
    <w:p w:rsidR="008D6B5B" w:rsidRPr="005A5736" w:rsidRDefault="00FD33AF" w:rsidP="00E67332">
      <w:pPr>
        <w:pStyle w:val="Listenabsatz"/>
        <w:numPr>
          <w:ilvl w:val="0"/>
          <w:numId w:val="11"/>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 12 ff. Vorlesungszusammenfassung</w:t>
      </w:r>
    </w:p>
    <w:p w:rsidR="00D62DB7" w:rsidRPr="005A5736" w:rsidRDefault="00D62DB7" w:rsidP="00E67332">
      <w:pPr>
        <w:pStyle w:val="Listenabsatz"/>
        <w:numPr>
          <w:ilvl w:val="0"/>
          <w:numId w:val="11"/>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lastRenderedPageBreak/>
        <w:t>Kröpil, Karl, Wichtige Grundzüge des Strafverfahrens, JuS 2015, S. 213-218.</w:t>
      </w:r>
    </w:p>
    <w:p w:rsidR="002408E1" w:rsidRPr="005A5736" w:rsidRDefault="008D6B5B" w:rsidP="00E67332">
      <w:pPr>
        <w:pStyle w:val="Listenabsatz"/>
        <w:numPr>
          <w:ilvl w:val="0"/>
          <w:numId w:val="11"/>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Roxin</w:t>
      </w:r>
      <w:r w:rsidR="005720EB" w:rsidRPr="005A5736">
        <w:rPr>
          <w:rFonts w:ascii="Times New Roman" w:hAnsi="Times New Roman" w:cs="Times New Roman"/>
          <w:sz w:val="24"/>
          <w:szCs w:val="24"/>
        </w:rPr>
        <w:t>, Claus</w:t>
      </w:r>
      <w:r w:rsidRPr="005A5736">
        <w:rPr>
          <w:rFonts w:ascii="Times New Roman" w:hAnsi="Times New Roman" w:cs="Times New Roman"/>
          <w:sz w:val="24"/>
          <w:szCs w:val="24"/>
        </w:rPr>
        <w:t xml:space="preserve"> / Schünemann</w:t>
      </w:r>
      <w:r w:rsidR="005720EB" w:rsidRPr="005A5736">
        <w:rPr>
          <w:rFonts w:ascii="Times New Roman" w:hAnsi="Times New Roman" w:cs="Times New Roman"/>
          <w:sz w:val="24"/>
          <w:szCs w:val="24"/>
        </w:rPr>
        <w:t>, Bernd</w:t>
      </w:r>
      <w:r w:rsidRPr="005A5736">
        <w:rPr>
          <w:rFonts w:ascii="Times New Roman" w:hAnsi="Times New Roman" w:cs="Times New Roman"/>
          <w:sz w:val="24"/>
          <w:szCs w:val="24"/>
        </w:rPr>
        <w:t>, Strafverfahrensrecht, 2</w:t>
      </w:r>
      <w:r w:rsidR="00935B5E">
        <w:rPr>
          <w:rFonts w:ascii="Times New Roman" w:hAnsi="Times New Roman" w:cs="Times New Roman"/>
          <w:sz w:val="24"/>
          <w:szCs w:val="24"/>
        </w:rPr>
        <w:t>9</w:t>
      </w:r>
      <w:r w:rsidRPr="005A5736">
        <w:rPr>
          <w:rFonts w:ascii="Times New Roman" w:hAnsi="Times New Roman" w:cs="Times New Roman"/>
          <w:sz w:val="24"/>
          <w:szCs w:val="24"/>
        </w:rPr>
        <w:t>. Auflage, München 201</w:t>
      </w:r>
      <w:r w:rsidR="00935B5E">
        <w:rPr>
          <w:rFonts w:ascii="Times New Roman" w:hAnsi="Times New Roman" w:cs="Times New Roman"/>
          <w:sz w:val="24"/>
          <w:szCs w:val="24"/>
        </w:rPr>
        <w:t>7</w:t>
      </w:r>
      <w:r w:rsidR="00FF09E2">
        <w:rPr>
          <w:rFonts w:ascii="Times New Roman" w:hAnsi="Times New Roman" w:cs="Times New Roman"/>
          <w:sz w:val="24"/>
          <w:szCs w:val="24"/>
        </w:rPr>
        <w:t>, §</w:t>
      </w:r>
      <w:r w:rsidR="00E72684">
        <w:rPr>
          <w:rFonts w:ascii="Times New Roman" w:hAnsi="Times New Roman" w:cs="Times New Roman"/>
          <w:sz w:val="24"/>
          <w:szCs w:val="24"/>
        </w:rPr>
        <w:t> </w:t>
      </w:r>
      <w:r w:rsidR="00FF09E2">
        <w:rPr>
          <w:rFonts w:ascii="Times New Roman" w:hAnsi="Times New Roman" w:cs="Times New Roman"/>
          <w:sz w:val="24"/>
          <w:szCs w:val="24"/>
        </w:rPr>
        <w:t>4 Rn. 1-9</w:t>
      </w:r>
      <w:r w:rsidRPr="005A5736">
        <w:rPr>
          <w:rFonts w:ascii="Times New Roman" w:hAnsi="Times New Roman" w:cs="Times New Roman"/>
          <w:sz w:val="24"/>
          <w:szCs w:val="24"/>
        </w:rPr>
        <w:t>.</w:t>
      </w:r>
      <w:r w:rsidR="002408E1" w:rsidRPr="005A5736">
        <w:rPr>
          <w:rFonts w:ascii="Times New Roman" w:hAnsi="Times New Roman" w:cs="Times New Roman"/>
          <w:sz w:val="24"/>
          <w:szCs w:val="24"/>
        </w:rPr>
        <w:br w:type="page"/>
      </w:r>
    </w:p>
    <w:p w:rsidR="003119E1" w:rsidRDefault="003119E1" w:rsidP="00E67332">
      <w:pPr>
        <w:pStyle w:val="Listenabsatz"/>
        <w:numPr>
          <w:ilvl w:val="0"/>
          <w:numId w:val="24"/>
        </w:numPr>
        <w:spacing w:line="276" w:lineRule="auto"/>
        <w:ind w:left="0" w:firstLine="0"/>
        <w:jc w:val="both"/>
        <w:rPr>
          <w:rFonts w:ascii="Times New Roman" w:hAnsi="Times New Roman" w:cs="Times New Roman"/>
          <w:sz w:val="32"/>
          <w:szCs w:val="32"/>
        </w:rPr>
      </w:pPr>
      <w:r w:rsidRPr="003119E1">
        <w:rPr>
          <w:rFonts w:ascii="Times New Roman" w:hAnsi="Times New Roman" w:cs="Times New Roman"/>
          <w:sz w:val="32"/>
          <w:szCs w:val="32"/>
        </w:rPr>
        <w:lastRenderedPageBreak/>
        <w:t>Ziele und Prinzipien des Strafverfahrens</w:t>
      </w:r>
    </w:p>
    <w:p w:rsidR="003119E1" w:rsidRPr="003119E1" w:rsidRDefault="003119E1" w:rsidP="00E67332">
      <w:pPr>
        <w:pStyle w:val="Listenabsatz"/>
        <w:spacing w:line="276" w:lineRule="auto"/>
        <w:ind w:left="0"/>
        <w:jc w:val="both"/>
        <w:rPr>
          <w:rFonts w:ascii="Times New Roman" w:hAnsi="Times New Roman" w:cs="Times New Roman"/>
          <w:sz w:val="32"/>
          <w:szCs w:val="32"/>
        </w:rPr>
      </w:pPr>
    </w:p>
    <w:p w:rsidR="00E820B6" w:rsidRPr="005A5736" w:rsidRDefault="007B19A6" w:rsidP="00E67332">
      <w:pPr>
        <w:pStyle w:val="Listenabsatz"/>
        <w:numPr>
          <w:ilvl w:val="0"/>
          <w:numId w:val="5"/>
        </w:numPr>
        <w:spacing w:line="276" w:lineRule="auto"/>
        <w:ind w:left="0" w:firstLine="0"/>
        <w:jc w:val="both"/>
        <w:rPr>
          <w:rFonts w:ascii="Times New Roman" w:hAnsi="Times New Roman" w:cs="Times New Roman"/>
          <w:sz w:val="28"/>
          <w:szCs w:val="28"/>
        </w:rPr>
      </w:pPr>
      <w:r w:rsidRPr="005A5736">
        <w:rPr>
          <w:rFonts w:ascii="Times New Roman" w:hAnsi="Times New Roman" w:cs="Times New Roman"/>
          <w:sz w:val="28"/>
          <w:szCs w:val="28"/>
        </w:rPr>
        <w:t>Prinzip der materiellen Wahrheit. Instru</w:t>
      </w:r>
      <w:r w:rsidR="00202D59" w:rsidRPr="005A5736">
        <w:rPr>
          <w:rFonts w:ascii="Times New Roman" w:hAnsi="Times New Roman" w:cs="Times New Roman"/>
          <w:sz w:val="28"/>
          <w:szCs w:val="28"/>
        </w:rPr>
        <w:t>ktionsmaxime und Offizialmaxime</w:t>
      </w:r>
    </w:p>
    <w:p w:rsidR="00AF46D2" w:rsidRPr="005A5736" w:rsidRDefault="00AF46D2" w:rsidP="00E67332">
      <w:pPr>
        <w:spacing w:line="276" w:lineRule="auto"/>
        <w:jc w:val="both"/>
        <w:rPr>
          <w:rFonts w:ascii="Times New Roman" w:hAnsi="Times New Roman" w:cs="Times New Roman"/>
          <w:b/>
          <w:sz w:val="24"/>
          <w:szCs w:val="24"/>
        </w:rPr>
      </w:pPr>
    </w:p>
    <w:p w:rsidR="00AF46D2" w:rsidRPr="005A5736" w:rsidRDefault="00AF46D2" w:rsidP="00E67332">
      <w:pP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Wiederholung der Vorlesung</w:t>
      </w:r>
      <w:r w:rsidR="00074228" w:rsidRPr="005A5736">
        <w:rPr>
          <w:rFonts w:ascii="Times New Roman" w:hAnsi="Times New Roman" w:cs="Times New Roman"/>
          <w:b/>
          <w:sz w:val="24"/>
          <w:szCs w:val="24"/>
        </w:rPr>
        <w:t>:</w:t>
      </w:r>
      <w:r w:rsidRPr="005A5736">
        <w:rPr>
          <w:rFonts w:ascii="Times New Roman" w:hAnsi="Times New Roman" w:cs="Times New Roman"/>
          <w:b/>
          <w:sz w:val="24"/>
          <w:szCs w:val="24"/>
        </w:rPr>
        <w:t xml:space="preserve"> </w:t>
      </w:r>
      <w:r w:rsidR="00074228" w:rsidRPr="005A5736">
        <w:rPr>
          <w:rFonts w:ascii="Times New Roman" w:hAnsi="Times New Roman" w:cs="Times New Roman"/>
          <w:sz w:val="24"/>
          <w:szCs w:val="24"/>
        </w:rPr>
        <w:t xml:space="preserve">Ziel des Strafverfahrens ist ein </w:t>
      </w:r>
      <w:r w:rsidR="00202D59" w:rsidRPr="005A5736">
        <w:rPr>
          <w:rFonts w:ascii="Times New Roman" w:hAnsi="Times New Roman" w:cs="Times New Roman"/>
          <w:sz w:val="24"/>
          <w:szCs w:val="24"/>
        </w:rPr>
        <w:t>gerechte</w:t>
      </w:r>
      <w:r w:rsidR="00074228" w:rsidRPr="005A5736">
        <w:rPr>
          <w:rFonts w:ascii="Times New Roman" w:hAnsi="Times New Roman" w:cs="Times New Roman"/>
          <w:sz w:val="24"/>
          <w:szCs w:val="24"/>
        </w:rPr>
        <w:t>s</w:t>
      </w:r>
      <w:r w:rsidR="00202D59" w:rsidRPr="005A5736">
        <w:rPr>
          <w:rFonts w:ascii="Times New Roman" w:hAnsi="Times New Roman" w:cs="Times New Roman"/>
          <w:sz w:val="24"/>
          <w:szCs w:val="24"/>
        </w:rPr>
        <w:t xml:space="preserve"> Strafurteil</w:t>
      </w:r>
      <w:r w:rsidR="00074228" w:rsidRPr="005A5736">
        <w:rPr>
          <w:rFonts w:ascii="Times New Roman" w:hAnsi="Times New Roman" w:cs="Times New Roman"/>
          <w:sz w:val="24"/>
          <w:szCs w:val="24"/>
        </w:rPr>
        <w:t>. Ein Strafurteil verstehen wir an dieser Stelle als gerecht, w</w:t>
      </w:r>
      <w:r w:rsidR="00202D59" w:rsidRPr="005A5736">
        <w:rPr>
          <w:rFonts w:ascii="Times New Roman" w:hAnsi="Times New Roman" w:cs="Times New Roman"/>
          <w:sz w:val="24"/>
          <w:szCs w:val="24"/>
        </w:rPr>
        <w:t>enn es dem ma</w:t>
      </w:r>
      <w:r w:rsidR="00074228" w:rsidRPr="005A5736">
        <w:rPr>
          <w:rFonts w:ascii="Times New Roman" w:hAnsi="Times New Roman" w:cs="Times New Roman"/>
          <w:sz w:val="24"/>
          <w:szCs w:val="24"/>
        </w:rPr>
        <w:t xml:space="preserve">teriellen Strafrecht entspricht. Ein Strafurteil entspricht dem materiellen Strafrecht, wenn der Sachverhalt korrekt ermittelt wurde und auf diesen das Recht korrekt angewendet wurde. Ziel des Strafverfahrens ist mithin die </w:t>
      </w:r>
      <w:r w:rsidR="00074228" w:rsidRPr="005A5736">
        <w:rPr>
          <w:rFonts w:ascii="Times New Roman" w:hAnsi="Times New Roman" w:cs="Times New Roman"/>
          <w:b/>
          <w:sz w:val="24"/>
          <w:szCs w:val="24"/>
        </w:rPr>
        <w:t>Wahrheitsfindung</w:t>
      </w:r>
      <w:r w:rsidR="00074228" w:rsidRPr="005A5736">
        <w:rPr>
          <w:rFonts w:ascii="Times New Roman" w:hAnsi="Times New Roman" w:cs="Times New Roman"/>
          <w:sz w:val="24"/>
          <w:szCs w:val="24"/>
        </w:rPr>
        <w:t>.</w:t>
      </w:r>
      <w:r w:rsidR="00681C94" w:rsidRPr="005A5736">
        <w:rPr>
          <w:rFonts w:ascii="Times New Roman" w:hAnsi="Times New Roman" w:cs="Times New Roman"/>
          <w:sz w:val="24"/>
          <w:szCs w:val="24"/>
        </w:rPr>
        <w:t xml:space="preserve"> (vgl. § 1 der Vorlesung)</w:t>
      </w:r>
    </w:p>
    <w:p w:rsidR="00AF46D2" w:rsidRPr="005A5736" w:rsidRDefault="00AF46D2" w:rsidP="00E67332">
      <w:pPr>
        <w:spacing w:line="276" w:lineRule="auto"/>
        <w:jc w:val="both"/>
        <w:rPr>
          <w:rFonts w:ascii="Times New Roman" w:hAnsi="Times New Roman" w:cs="Times New Roman"/>
          <w:b/>
          <w:sz w:val="24"/>
          <w:szCs w:val="24"/>
        </w:rPr>
      </w:pPr>
    </w:p>
    <w:p w:rsidR="005665AB" w:rsidRPr="005A5736" w:rsidRDefault="00AF46D2" w:rsidP="00E67332">
      <w:pP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 xml:space="preserve">Fall 1: </w:t>
      </w:r>
      <w:r w:rsidR="00E820B6" w:rsidRPr="005A5736">
        <w:rPr>
          <w:rFonts w:ascii="Times New Roman" w:hAnsi="Times New Roman" w:cs="Times New Roman"/>
          <w:sz w:val="24"/>
          <w:szCs w:val="24"/>
        </w:rPr>
        <w:t>A wird des Diebstahls angeklagt, weil er den Schönfelder des Studenten S gestohlen habe. Tatsächlich war B, der Zwillingsbruder des A, der Dieb. Vor Gericht gibt S an, A habe den Schönfelder sicher aus Rache genommen, weil S dem A die Freundin F ausgespannt habe. A gesteht die Tat, da er nicht möchte, dass weitere Untersuchungen angestellt werden und die Staatsanwaltschaft möglicherweise dahinterkommt, dass er zur Tatzeit das Auto des verhassten Professors P zerkratzt hat. Der Richter R hat Zweifel an dem Geständnis des A und möchte deshalb noch B und F als Zeugen befragen. Der karrierebewusste Staatsanwalt K hat ihm gegenüber in einer Pause während der Hauptverhandlung aber geäußert, er hege keinerlei Zweifel an der Richtigkeit des Geständnisses und wolle sich nicht weiterhin mit lästigen Ermittlungen in der Hauptverhandlung aufhalten. Auch seien weitere Ermittlungen nicht Aufgabe des R, nur er als Staatsanwalt dürfe ermitteln. Unabhängig davon sei eine falsche Aussage für den Prozess ohne Belang, da sich alle doch über die Tatsachen einig seien. Muss R den A aufgrund dessen Geständnis verurteilen? Darf R noch B und F als Zeugen befragen? Spielt es im Strafprozess eine Rolle, wen</w:t>
      </w:r>
      <w:r w:rsidR="00935B5E">
        <w:rPr>
          <w:rFonts w:ascii="Times New Roman" w:hAnsi="Times New Roman" w:cs="Times New Roman"/>
          <w:sz w:val="24"/>
          <w:szCs w:val="24"/>
        </w:rPr>
        <w:t>n</w:t>
      </w:r>
      <w:r w:rsidR="00E820B6" w:rsidRPr="005A5736">
        <w:rPr>
          <w:rFonts w:ascii="Times New Roman" w:hAnsi="Times New Roman" w:cs="Times New Roman"/>
          <w:sz w:val="24"/>
          <w:szCs w:val="24"/>
        </w:rPr>
        <w:t xml:space="preserve"> sich die Beteiligten über eine falsche Tatsache einig</w:t>
      </w:r>
      <w:r w:rsidR="004310C7" w:rsidRPr="005A5736">
        <w:rPr>
          <w:rFonts w:ascii="Times New Roman" w:hAnsi="Times New Roman" w:cs="Times New Roman"/>
          <w:sz w:val="24"/>
          <w:szCs w:val="24"/>
        </w:rPr>
        <w:t xml:space="preserve"> sind?</w:t>
      </w:r>
    </w:p>
    <w:p w:rsidR="00456D18" w:rsidRPr="005A5736" w:rsidRDefault="00484904" w:rsidP="00E67332">
      <w:pPr>
        <w:spacing w:line="276" w:lineRule="auto"/>
        <w:jc w:val="both"/>
        <w:rPr>
          <w:rFonts w:ascii="Times New Roman" w:hAnsi="Times New Roman" w:cs="Times New Roman"/>
          <w:b/>
          <w:sz w:val="24"/>
          <w:szCs w:val="24"/>
        </w:rPr>
      </w:pPr>
      <w:r w:rsidRPr="005A5736">
        <w:rPr>
          <w:rFonts w:ascii="Times New Roman" w:hAnsi="Times New Roman" w:cs="Times New Roman"/>
          <w:b/>
          <w:sz w:val="24"/>
          <w:szCs w:val="24"/>
        </w:rPr>
        <w:t>Lösung</w:t>
      </w:r>
      <w:r w:rsidR="00456D18" w:rsidRPr="005A5736">
        <w:rPr>
          <w:rStyle w:val="Funotenzeichen"/>
          <w:rFonts w:ascii="Times New Roman" w:hAnsi="Times New Roman" w:cs="Times New Roman"/>
          <w:sz w:val="24"/>
          <w:szCs w:val="24"/>
        </w:rPr>
        <w:footnoteReference w:id="2"/>
      </w:r>
      <w:r w:rsidRPr="005A5736">
        <w:rPr>
          <w:rFonts w:ascii="Times New Roman" w:hAnsi="Times New Roman" w:cs="Times New Roman"/>
          <w:b/>
          <w:sz w:val="24"/>
          <w:szCs w:val="24"/>
        </w:rPr>
        <w:t>:</w:t>
      </w:r>
      <w:r w:rsidR="00466A79" w:rsidRPr="005A5736">
        <w:rPr>
          <w:rFonts w:ascii="Times New Roman" w:hAnsi="Times New Roman" w:cs="Times New Roman"/>
          <w:b/>
          <w:sz w:val="24"/>
          <w:szCs w:val="24"/>
        </w:rPr>
        <w:t xml:space="preserve"> </w:t>
      </w:r>
    </w:p>
    <w:p w:rsidR="00AD1A7F" w:rsidRPr="005A5736" w:rsidRDefault="00AD1A7F" w:rsidP="00E67332">
      <w:pPr>
        <w:pStyle w:val="Listenabsatz"/>
        <w:numPr>
          <w:ilvl w:val="0"/>
          <w:numId w:val="7"/>
        </w:numPr>
        <w:spacing w:line="276" w:lineRule="auto"/>
        <w:ind w:left="0" w:firstLine="0"/>
        <w:jc w:val="both"/>
        <w:rPr>
          <w:rFonts w:ascii="Times New Roman" w:hAnsi="Times New Roman" w:cs="Times New Roman"/>
          <w:sz w:val="24"/>
          <w:szCs w:val="24"/>
        </w:rPr>
      </w:pPr>
      <w:r w:rsidRPr="005A5736">
        <w:rPr>
          <w:rFonts w:ascii="Times New Roman" w:hAnsi="Times New Roman" w:cs="Times New Roman"/>
          <w:sz w:val="24"/>
          <w:szCs w:val="24"/>
        </w:rPr>
        <w:t>R ist nicht an das Geständnis des A gebunden</w:t>
      </w:r>
      <w:r w:rsidR="00FD7CE1" w:rsidRPr="005A5736">
        <w:rPr>
          <w:rFonts w:ascii="Times New Roman" w:hAnsi="Times New Roman" w:cs="Times New Roman"/>
          <w:sz w:val="24"/>
          <w:szCs w:val="24"/>
        </w:rPr>
        <w:t xml:space="preserve"> und muss ihn nicht aufgrund Diebstahls verurteilen.</w:t>
      </w:r>
    </w:p>
    <w:p w:rsidR="00894B26" w:rsidRPr="005A5736" w:rsidRDefault="00E65786" w:rsidP="00E67332">
      <w:pPr>
        <w:pStyle w:val="Listenabsatz"/>
        <w:spacing w:after="0"/>
        <w:jc w:val="both"/>
        <w:rPr>
          <w:rFonts w:ascii="Times New Roman" w:hAnsi="Times New Roman" w:cs="Times New Roman"/>
          <w:i/>
          <w:sz w:val="24"/>
          <w:szCs w:val="24"/>
        </w:rPr>
      </w:pPr>
      <w:r w:rsidRPr="005A5736">
        <w:rPr>
          <w:rStyle w:val="paragrnr"/>
          <w:rFonts w:ascii="Times New Roman" w:hAnsi="Times New Roman" w:cs="Times New Roman"/>
          <w:i/>
          <w:sz w:val="24"/>
          <w:szCs w:val="24"/>
        </w:rPr>
        <w:t>§ 261</w:t>
      </w:r>
      <w:r w:rsidR="00894B26" w:rsidRPr="005A5736">
        <w:rPr>
          <w:rStyle w:val="paragrnr"/>
          <w:rFonts w:ascii="Times New Roman" w:hAnsi="Times New Roman" w:cs="Times New Roman"/>
          <w:i/>
          <w:sz w:val="24"/>
          <w:szCs w:val="24"/>
        </w:rPr>
        <w:t xml:space="preserve"> StPO.</w:t>
      </w:r>
      <w:r w:rsidRPr="005A5736">
        <w:rPr>
          <w:rStyle w:val="paragrnr"/>
          <w:rFonts w:ascii="Times New Roman" w:hAnsi="Times New Roman" w:cs="Times New Roman"/>
          <w:i/>
          <w:sz w:val="24"/>
          <w:szCs w:val="24"/>
        </w:rPr>
        <w:t xml:space="preserve"> </w:t>
      </w:r>
      <w:r w:rsidRPr="005A5736">
        <w:rPr>
          <w:rFonts w:ascii="Times New Roman" w:hAnsi="Times New Roman" w:cs="Times New Roman"/>
          <w:i/>
          <w:sz w:val="24"/>
          <w:szCs w:val="24"/>
        </w:rPr>
        <w:t>Grundsatz der freien richterlichen Beweiswürdigung</w:t>
      </w:r>
      <w:r w:rsidR="00894B26" w:rsidRPr="005A5736">
        <w:rPr>
          <w:rFonts w:ascii="Times New Roman" w:hAnsi="Times New Roman" w:cs="Times New Roman"/>
          <w:i/>
          <w:sz w:val="24"/>
          <w:szCs w:val="24"/>
        </w:rPr>
        <w:t>.</w:t>
      </w:r>
    </w:p>
    <w:p w:rsidR="00AD1A7F" w:rsidRPr="005A5736" w:rsidRDefault="00AD1A7F" w:rsidP="00E67332">
      <w:pPr>
        <w:pStyle w:val="Listenabsatz"/>
        <w:spacing w:after="0"/>
        <w:jc w:val="both"/>
        <w:rPr>
          <w:rFonts w:ascii="Times New Roman" w:hAnsi="Times New Roman" w:cs="Times New Roman"/>
          <w:i/>
          <w:sz w:val="24"/>
          <w:szCs w:val="24"/>
        </w:rPr>
      </w:pPr>
      <w:r w:rsidRPr="005A5736">
        <w:rPr>
          <w:rFonts w:ascii="Times New Roman" w:hAnsi="Times New Roman" w:cs="Times New Roman"/>
          <w:i/>
          <w:sz w:val="24"/>
          <w:szCs w:val="24"/>
        </w:rPr>
        <w:t>Über das Ergebnis der Beweisaufnahme entscheidet das Gericht nach seiner freien, aus dem Inbegriff der Verhandlung geschöpften Überzeugung.</w:t>
      </w:r>
    </w:p>
    <w:p w:rsidR="00AD1A7F" w:rsidRPr="005A5736" w:rsidRDefault="00456D18" w:rsidP="00E67332">
      <w:pPr>
        <w:spacing w:line="276" w:lineRule="auto"/>
        <w:jc w:val="both"/>
        <w:rPr>
          <w:rFonts w:ascii="Times New Roman" w:hAnsi="Times New Roman" w:cs="Times New Roman"/>
          <w:sz w:val="24"/>
          <w:szCs w:val="24"/>
        </w:rPr>
      </w:pPr>
      <w:r w:rsidRPr="005A5736">
        <w:rPr>
          <w:rFonts w:ascii="Times New Roman" w:hAnsi="Times New Roman" w:cs="Times New Roman"/>
          <w:sz w:val="24"/>
          <w:szCs w:val="24"/>
        </w:rPr>
        <w:t xml:space="preserve">Aufgrund des </w:t>
      </w:r>
      <w:r w:rsidRPr="005A5736">
        <w:rPr>
          <w:rFonts w:ascii="Times New Roman" w:hAnsi="Times New Roman" w:cs="Times New Roman"/>
          <w:b/>
          <w:sz w:val="24"/>
          <w:szCs w:val="24"/>
        </w:rPr>
        <w:t>Grundsatzes der freien Beweiswürdigung</w:t>
      </w:r>
      <w:r w:rsidRPr="005A5736">
        <w:rPr>
          <w:rFonts w:ascii="Times New Roman" w:hAnsi="Times New Roman" w:cs="Times New Roman"/>
          <w:sz w:val="24"/>
          <w:szCs w:val="24"/>
        </w:rPr>
        <w:t xml:space="preserve"> </w:t>
      </w:r>
      <w:r w:rsidR="004679EA" w:rsidRPr="005A5736">
        <w:rPr>
          <w:rFonts w:ascii="Times New Roman" w:hAnsi="Times New Roman" w:cs="Times New Roman"/>
          <w:sz w:val="24"/>
          <w:szCs w:val="24"/>
        </w:rPr>
        <w:t xml:space="preserve">gem. § 261 StPO </w:t>
      </w:r>
      <w:r w:rsidRPr="005A5736">
        <w:rPr>
          <w:rFonts w:ascii="Times New Roman" w:hAnsi="Times New Roman" w:cs="Times New Roman"/>
          <w:sz w:val="24"/>
          <w:szCs w:val="24"/>
        </w:rPr>
        <w:t>ist R nicht an das Geständnis des A gebunden</w:t>
      </w:r>
      <w:r w:rsidR="00AD1A7F" w:rsidRPr="005A5736">
        <w:rPr>
          <w:rFonts w:ascii="Times New Roman" w:hAnsi="Times New Roman" w:cs="Times New Roman"/>
          <w:sz w:val="24"/>
          <w:szCs w:val="24"/>
        </w:rPr>
        <w:t>, da bei der Bewertung der Beweise alleine die Überzeugung des Richters maßgeblich ist und R nicht von der Richtigkeit des Geständnisses überzeug ist. (Nicht maßgeblich ist hierbei, ob das Geständnis des A objektiv richtig oder falsch ist, auch einem objektiv richtigen Geständnis muss der Richter nicht folgen, sofern er gute Gründe für seine Überzeugung anführen kann, dass das Geständnis falsch sei).</w:t>
      </w:r>
    </w:p>
    <w:p w:rsidR="00456D18" w:rsidRPr="005A5736" w:rsidRDefault="00AD1A7F" w:rsidP="00E67332">
      <w:pPr>
        <w:pStyle w:val="Listenabsatz"/>
        <w:numPr>
          <w:ilvl w:val="0"/>
          <w:numId w:val="7"/>
        </w:numPr>
        <w:spacing w:line="276" w:lineRule="auto"/>
        <w:ind w:left="0" w:firstLine="0"/>
        <w:jc w:val="both"/>
        <w:rPr>
          <w:rFonts w:ascii="Times New Roman" w:hAnsi="Times New Roman" w:cs="Times New Roman"/>
          <w:sz w:val="24"/>
          <w:szCs w:val="24"/>
        </w:rPr>
      </w:pPr>
      <w:r w:rsidRPr="005A5736">
        <w:rPr>
          <w:rFonts w:ascii="Times New Roman" w:hAnsi="Times New Roman" w:cs="Times New Roman"/>
          <w:sz w:val="24"/>
          <w:szCs w:val="24"/>
        </w:rPr>
        <w:lastRenderedPageBreak/>
        <w:t xml:space="preserve">R </w:t>
      </w:r>
      <w:r w:rsidR="00FD7CE1" w:rsidRPr="005A5736">
        <w:rPr>
          <w:rFonts w:ascii="Times New Roman" w:hAnsi="Times New Roman" w:cs="Times New Roman"/>
          <w:sz w:val="24"/>
          <w:szCs w:val="24"/>
        </w:rPr>
        <w:t>darf B und F als Zeugen befragen und muss</w:t>
      </w:r>
      <w:r w:rsidRPr="005A5736">
        <w:rPr>
          <w:rFonts w:ascii="Times New Roman" w:hAnsi="Times New Roman" w:cs="Times New Roman"/>
          <w:sz w:val="24"/>
          <w:szCs w:val="24"/>
        </w:rPr>
        <w:t xml:space="preserve"> weitere Ermittlungen anstellen</w:t>
      </w:r>
      <w:r w:rsidR="00FD7CE1" w:rsidRPr="005A5736">
        <w:rPr>
          <w:rFonts w:ascii="Times New Roman" w:hAnsi="Times New Roman" w:cs="Times New Roman"/>
          <w:sz w:val="24"/>
          <w:szCs w:val="24"/>
        </w:rPr>
        <w:t>.</w:t>
      </w:r>
    </w:p>
    <w:p w:rsidR="00484904" w:rsidRPr="005A5736" w:rsidRDefault="00484904" w:rsidP="00E67332">
      <w:pPr>
        <w:spacing w:line="276" w:lineRule="auto"/>
        <w:ind w:left="708"/>
        <w:jc w:val="both"/>
        <w:rPr>
          <w:rFonts w:ascii="Times New Roman" w:hAnsi="Times New Roman" w:cs="Times New Roman"/>
          <w:i/>
          <w:sz w:val="24"/>
          <w:szCs w:val="24"/>
        </w:rPr>
      </w:pPr>
      <w:r w:rsidRPr="005A5736">
        <w:rPr>
          <w:rFonts w:ascii="Times New Roman" w:hAnsi="Times New Roman" w:cs="Times New Roman"/>
          <w:i/>
          <w:sz w:val="24"/>
          <w:szCs w:val="24"/>
        </w:rPr>
        <w:t>§ 244 II StPO: Das Gericht hat zur Erforschung der Wahrheit die Beweisaufnahme von Amts wegen auf alle Tatsachen und Beweismittel zu erstrecken, die für die Entscheidung von Bedeutung sind.</w:t>
      </w:r>
    </w:p>
    <w:p w:rsidR="00484904" w:rsidRPr="005A5736" w:rsidRDefault="00F36F2F" w:rsidP="00E67332">
      <w:pPr>
        <w:spacing w:line="276" w:lineRule="auto"/>
        <w:jc w:val="both"/>
        <w:rPr>
          <w:rFonts w:ascii="Times New Roman" w:hAnsi="Times New Roman" w:cs="Times New Roman"/>
          <w:sz w:val="24"/>
          <w:szCs w:val="24"/>
        </w:rPr>
      </w:pPr>
      <w:r w:rsidRPr="005A5736">
        <w:rPr>
          <w:rFonts w:ascii="Times New Roman" w:hAnsi="Times New Roman" w:cs="Times New Roman"/>
          <w:sz w:val="24"/>
          <w:szCs w:val="24"/>
        </w:rPr>
        <w:t xml:space="preserve">Nach </w:t>
      </w:r>
      <w:r w:rsidR="00FD7CE1" w:rsidRPr="005A5736">
        <w:rPr>
          <w:rFonts w:ascii="Times New Roman" w:hAnsi="Times New Roman" w:cs="Times New Roman"/>
          <w:sz w:val="24"/>
          <w:szCs w:val="24"/>
        </w:rPr>
        <w:t xml:space="preserve">dem </w:t>
      </w:r>
      <w:r w:rsidR="00FD7CE1" w:rsidRPr="005A5736">
        <w:rPr>
          <w:rFonts w:ascii="Times New Roman" w:hAnsi="Times New Roman" w:cs="Times New Roman"/>
          <w:b/>
          <w:sz w:val="24"/>
          <w:szCs w:val="24"/>
        </w:rPr>
        <w:t>Amtsermittlungsgrundsatz</w:t>
      </w:r>
      <w:r w:rsidR="00FD7CE1" w:rsidRPr="005A5736">
        <w:rPr>
          <w:rFonts w:ascii="Times New Roman" w:hAnsi="Times New Roman" w:cs="Times New Roman"/>
          <w:sz w:val="24"/>
          <w:szCs w:val="24"/>
        </w:rPr>
        <w:t xml:space="preserve"> </w:t>
      </w:r>
      <w:r w:rsidRPr="005A5736">
        <w:rPr>
          <w:rFonts w:ascii="Times New Roman" w:hAnsi="Times New Roman" w:cs="Times New Roman"/>
          <w:sz w:val="24"/>
          <w:szCs w:val="24"/>
        </w:rPr>
        <w:t xml:space="preserve">§ 244 II StPO ist das Gericht zur Wahrheitsfindung verpflichtet. </w:t>
      </w:r>
      <w:r w:rsidR="00484904" w:rsidRPr="005A5736">
        <w:rPr>
          <w:rFonts w:ascii="Times New Roman" w:hAnsi="Times New Roman" w:cs="Times New Roman"/>
          <w:sz w:val="24"/>
          <w:szCs w:val="24"/>
        </w:rPr>
        <w:t xml:space="preserve">Das Gericht i.S.d. § 244 II StPO meint den </w:t>
      </w:r>
      <w:r w:rsidR="00BE295F" w:rsidRPr="005A5736">
        <w:rPr>
          <w:rFonts w:ascii="Times New Roman" w:hAnsi="Times New Roman" w:cs="Times New Roman"/>
          <w:sz w:val="24"/>
          <w:szCs w:val="24"/>
        </w:rPr>
        <w:t>entscheidenden</w:t>
      </w:r>
      <w:r w:rsidR="00484904" w:rsidRPr="005A5736">
        <w:rPr>
          <w:rFonts w:ascii="Times New Roman" w:hAnsi="Times New Roman" w:cs="Times New Roman"/>
          <w:sz w:val="24"/>
          <w:szCs w:val="24"/>
        </w:rPr>
        <w:t xml:space="preserve"> Richter</w:t>
      </w:r>
      <w:r w:rsidR="00FD7CE1" w:rsidRPr="005A5736">
        <w:rPr>
          <w:rFonts w:ascii="Times New Roman" w:hAnsi="Times New Roman" w:cs="Times New Roman"/>
          <w:sz w:val="24"/>
          <w:szCs w:val="24"/>
        </w:rPr>
        <w:t>, also R</w:t>
      </w:r>
      <w:r w:rsidR="00484904" w:rsidRPr="005A5736">
        <w:rPr>
          <w:rFonts w:ascii="Times New Roman" w:hAnsi="Times New Roman" w:cs="Times New Roman"/>
          <w:sz w:val="24"/>
          <w:szCs w:val="24"/>
        </w:rPr>
        <w:t>.</w:t>
      </w:r>
      <w:r w:rsidR="00BE295F" w:rsidRPr="005A5736">
        <w:rPr>
          <w:rFonts w:ascii="Times New Roman" w:hAnsi="Times New Roman" w:cs="Times New Roman"/>
          <w:sz w:val="24"/>
          <w:szCs w:val="24"/>
        </w:rPr>
        <w:t xml:space="preserve"> </w:t>
      </w:r>
      <w:r w:rsidR="00456D18" w:rsidRPr="005A5736">
        <w:rPr>
          <w:rFonts w:ascii="Times New Roman" w:hAnsi="Times New Roman" w:cs="Times New Roman"/>
          <w:sz w:val="24"/>
          <w:szCs w:val="24"/>
        </w:rPr>
        <w:t>R kann dem K entgegenhalten, dass zwar</w:t>
      </w:r>
      <w:r w:rsidR="00BE295F" w:rsidRPr="005A5736">
        <w:rPr>
          <w:rFonts w:ascii="Times New Roman" w:hAnsi="Times New Roman" w:cs="Times New Roman"/>
          <w:sz w:val="24"/>
          <w:szCs w:val="24"/>
        </w:rPr>
        <w:t xml:space="preserve"> im Ermittlungsverfahren nur die Staatsanwaltschaft zur Ermittlung berechtigt</w:t>
      </w:r>
      <w:r w:rsidR="00456D18" w:rsidRPr="005A5736">
        <w:rPr>
          <w:rFonts w:ascii="Times New Roman" w:hAnsi="Times New Roman" w:cs="Times New Roman"/>
          <w:sz w:val="24"/>
          <w:szCs w:val="24"/>
        </w:rPr>
        <w:t xml:space="preserve"> sei, i</w:t>
      </w:r>
      <w:r w:rsidR="00BE295F" w:rsidRPr="005A5736">
        <w:rPr>
          <w:rFonts w:ascii="Times New Roman" w:hAnsi="Times New Roman" w:cs="Times New Roman"/>
          <w:sz w:val="24"/>
          <w:szCs w:val="24"/>
        </w:rPr>
        <w:t>n der Hauptverhandlung (Teil des Hauptverfahrens) der Richter aber nicht auf die Ermittlungsergebnisse der Staatsanwaltschaft beschränkt werden</w:t>
      </w:r>
      <w:r w:rsidR="00456D18" w:rsidRPr="005A5736">
        <w:rPr>
          <w:rFonts w:ascii="Times New Roman" w:hAnsi="Times New Roman" w:cs="Times New Roman"/>
          <w:sz w:val="24"/>
          <w:szCs w:val="24"/>
        </w:rPr>
        <w:t xml:space="preserve"> dürfe</w:t>
      </w:r>
      <w:r w:rsidR="00BE295F" w:rsidRPr="005A5736">
        <w:rPr>
          <w:rFonts w:ascii="Times New Roman" w:hAnsi="Times New Roman" w:cs="Times New Roman"/>
          <w:sz w:val="24"/>
          <w:szCs w:val="24"/>
        </w:rPr>
        <w:t xml:space="preserve">, insbesondere </w:t>
      </w:r>
      <w:r w:rsidR="00456D18" w:rsidRPr="005A5736">
        <w:rPr>
          <w:rFonts w:ascii="Times New Roman" w:hAnsi="Times New Roman" w:cs="Times New Roman"/>
          <w:sz w:val="24"/>
          <w:szCs w:val="24"/>
        </w:rPr>
        <w:t>ließe</w:t>
      </w:r>
      <w:r w:rsidR="00BE295F" w:rsidRPr="005A5736">
        <w:rPr>
          <w:rFonts w:ascii="Times New Roman" w:hAnsi="Times New Roman" w:cs="Times New Roman"/>
          <w:sz w:val="24"/>
          <w:szCs w:val="24"/>
        </w:rPr>
        <w:t xml:space="preserve"> </w:t>
      </w:r>
      <w:r w:rsidR="00456D18" w:rsidRPr="005A5736">
        <w:rPr>
          <w:rFonts w:ascii="Times New Roman" w:hAnsi="Times New Roman" w:cs="Times New Roman"/>
          <w:sz w:val="24"/>
          <w:szCs w:val="24"/>
        </w:rPr>
        <w:t xml:space="preserve">der Amtsermittlungsgrundsatz </w:t>
      </w:r>
      <w:r w:rsidR="00BE295F" w:rsidRPr="005A5736">
        <w:rPr>
          <w:rFonts w:ascii="Times New Roman" w:hAnsi="Times New Roman" w:cs="Times New Roman"/>
          <w:sz w:val="24"/>
          <w:szCs w:val="24"/>
        </w:rPr>
        <w:t xml:space="preserve">§ 244 II StPO Raum </w:t>
      </w:r>
      <w:r w:rsidR="00456D18" w:rsidRPr="005A5736">
        <w:rPr>
          <w:rFonts w:ascii="Times New Roman" w:hAnsi="Times New Roman" w:cs="Times New Roman"/>
          <w:sz w:val="24"/>
          <w:szCs w:val="24"/>
        </w:rPr>
        <w:t>zur Erforschung</w:t>
      </w:r>
      <w:r w:rsidR="00BE295F" w:rsidRPr="005A5736">
        <w:rPr>
          <w:rFonts w:ascii="Times New Roman" w:hAnsi="Times New Roman" w:cs="Times New Roman"/>
          <w:sz w:val="24"/>
          <w:szCs w:val="24"/>
        </w:rPr>
        <w:t xml:space="preserve"> entscheidungserhebliche</w:t>
      </w:r>
      <w:r w:rsidR="00456D18" w:rsidRPr="005A5736">
        <w:rPr>
          <w:rFonts w:ascii="Times New Roman" w:hAnsi="Times New Roman" w:cs="Times New Roman"/>
          <w:sz w:val="24"/>
          <w:szCs w:val="24"/>
        </w:rPr>
        <w:t>r Tatsachen</w:t>
      </w:r>
      <w:r w:rsidR="00BE295F" w:rsidRPr="005A5736">
        <w:rPr>
          <w:rFonts w:ascii="Times New Roman" w:hAnsi="Times New Roman" w:cs="Times New Roman"/>
          <w:sz w:val="24"/>
          <w:szCs w:val="24"/>
        </w:rPr>
        <w:t xml:space="preserve">, die vorher noch nicht betrachtet </w:t>
      </w:r>
      <w:r w:rsidR="00456D18" w:rsidRPr="005A5736">
        <w:rPr>
          <w:rFonts w:ascii="Times New Roman" w:hAnsi="Times New Roman" w:cs="Times New Roman"/>
          <w:sz w:val="24"/>
          <w:szCs w:val="24"/>
        </w:rPr>
        <w:t>worden seien</w:t>
      </w:r>
      <w:r w:rsidR="00BE295F" w:rsidRPr="005A5736">
        <w:rPr>
          <w:rFonts w:ascii="Times New Roman" w:hAnsi="Times New Roman" w:cs="Times New Roman"/>
          <w:sz w:val="24"/>
          <w:szCs w:val="24"/>
        </w:rPr>
        <w:t xml:space="preserve">. </w:t>
      </w:r>
      <w:r w:rsidR="00456D18" w:rsidRPr="005A5736">
        <w:rPr>
          <w:rFonts w:ascii="Times New Roman" w:hAnsi="Times New Roman" w:cs="Times New Roman"/>
          <w:sz w:val="24"/>
          <w:szCs w:val="24"/>
        </w:rPr>
        <w:t>Dass K keine Zweifel hegt und keine weiteren Ermittlungen anstellen möchte, ist unbeachtlich.</w:t>
      </w:r>
    </w:p>
    <w:p w:rsidR="00AD1A7F" w:rsidRPr="005A5736" w:rsidRDefault="00FD7CE1" w:rsidP="00E67332">
      <w:pPr>
        <w:pStyle w:val="Listenabsatz"/>
        <w:numPr>
          <w:ilvl w:val="0"/>
          <w:numId w:val="7"/>
        </w:numPr>
        <w:spacing w:line="276" w:lineRule="auto"/>
        <w:ind w:left="0" w:firstLine="0"/>
        <w:jc w:val="both"/>
        <w:rPr>
          <w:rFonts w:ascii="Times New Roman" w:hAnsi="Times New Roman" w:cs="Times New Roman"/>
          <w:sz w:val="24"/>
          <w:szCs w:val="24"/>
        </w:rPr>
      </w:pPr>
      <w:r w:rsidRPr="005A5736">
        <w:rPr>
          <w:rFonts w:ascii="Times New Roman" w:hAnsi="Times New Roman" w:cs="Times New Roman"/>
          <w:sz w:val="24"/>
          <w:szCs w:val="24"/>
        </w:rPr>
        <w:t xml:space="preserve">Es spielt keine Rolle, dass sich K, S und A über die scheinbaren Tatsachen einig sind. Denn </w:t>
      </w:r>
      <w:r w:rsidR="00AD1A7F" w:rsidRPr="005A5736">
        <w:rPr>
          <w:rFonts w:ascii="Times New Roman" w:hAnsi="Times New Roman" w:cs="Times New Roman"/>
          <w:sz w:val="24"/>
          <w:szCs w:val="24"/>
        </w:rPr>
        <w:t>Wahrheit im Sinne des Strafprozessrechts meint</w:t>
      </w:r>
      <w:r w:rsidR="00F36F2F" w:rsidRPr="005A5736">
        <w:rPr>
          <w:rFonts w:ascii="Times New Roman" w:hAnsi="Times New Roman" w:cs="Times New Roman"/>
          <w:sz w:val="24"/>
          <w:szCs w:val="24"/>
        </w:rPr>
        <w:t xml:space="preserve"> </w:t>
      </w:r>
      <w:r w:rsidR="00AD1A7F" w:rsidRPr="005A5736">
        <w:rPr>
          <w:rFonts w:ascii="Times New Roman" w:hAnsi="Times New Roman" w:cs="Times New Roman"/>
          <w:b/>
          <w:sz w:val="24"/>
          <w:szCs w:val="24"/>
        </w:rPr>
        <w:t>materielle Wahrheit</w:t>
      </w:r>
      <w:r w:rsidR="00AD1A7F" w:rsidRPr="005A5736">
        <w:rPr>
          <w:rFonts w:ascii="Times New Roman" w:hAnsi="Times New Roman" w:cs="Times New Roman"/>
          <w:sz w:val="24"/>
          <w:szCs w:val="24"/>
        </w:rPr>
        <w:t>. Nach dem Prinzip der materiellen Wahrheit ist eine Tatsache wahr, wenn sie sich wirklich so ereignet hat.</w:t>
      </w:r>
      <w:r w:rsidR="00F36F2F" w:rsidRPr="005A5736">
        <w:rPr>
          <w:rFonts w:ascii="Times New Roman" w:hAnsi="Times New Roman" w:cs="Times New Roman"/>
          <w:sz w:val="24"/>
          <w:szCs w:val="24"/>
        </w:rPr>
        <w:t xml:space="preserve"> Nicht der Konsens über die Wahrheit einer Tatsache, sondern die Korrespondenz der Tatsachen mit der Wirklichkeit sind maßgeblich für Wahrheit im Sinne des Strafprozesses.</w:t>
      </w:r>
    </w:p>
    <w:p w:rsidR="00A3480C" w:rsidRPr="005A5736" w:rsidRDefault="00A3480C" w:rsidP="00E67332">
      <w:pPr>
        <w:pStyle w:val="Listenabsatz"/>
        <w:spacing w:line="276" w:lineRule="auto"/>
        <w:ind w:left="0"/>
        <w:jc w:val="both"/>
        <w:rPr>
          <w:rFonts w:ascii="Times New Roman" w:hAnsi="Times New Roman" w:cs="Times New Roman"/>
          <w:sz w:val="24"/>
          <w:szCs w:val="24"/>
        </w:rPr>
      </w:pPr>
    </w:p>
    <w:p w:rsidR="00533598" w:rsidRPr="005A5736" w:rsidRDefault="00202D59" w:rsidP="00E67332">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Exkurs</w:t>
      </w:r>
      <w:r w:rsidR="00F36F2F" w:rsidRPr="005A5736">
        <w:rPr>
          <w:rFonts w:ascii="Times New Roman" w:hAnsi="Times New Roman" w:cs="Times New Roman"/>
          <w:b/>
          <w:sz w:val="24"/>
          <w:szCs w:val="24"/>
        </w:rPr>
        <w:t>:</w:t>
      </w:r>
      <w:r w:rsidR="00F36F2F" w:rsidRPr="005A5736">
        <w:rPr>
          <w:rFonts w:ascii="Times New Roman" w:hAnsi="Times New Roman" w:cs="Times New Roman"/>
          <w:sz w:val="24"/>
          <w:szCs w:val="24"/>
        </w:rPr>
        <w:t xml:space="preserve"> </w:t>
      </w:r>
      <w:r w:rsidR="00891DC9" w:rsidRPr="005A5736">
        <w:rPr>
          <w:rFonts w:ascii="Times New Roman" w:hAnsi="Times New Roman" w:cs="Times New Roman"/>
          <w:sz w:val="24"/>
          <w:szCs w:val="24"/>
        </w:rPr>
        <w:t>R</w:t>
      </w:r>
      <w:r w:rsidR="00F36F2F" w:rsidRPr="005A5736">
        <w:rPr>
          <w:rFonts w:ascii="Times New Roman" w:hAnsi="Times New Roman" w:cs="Times New Roman"/>
          <w:sz w:val="24"/>
          <w:szCs w:val="24"/>
        </w:rPr>
        <w:t xml:space="preserve">echt </w:t>
      </w:r>
      <w:r w:rsidR="00891DC9" w:rsidRPr="005A5736">
        <w:rPr>
          <w:rFonts w:ascii="Times New Roman" w:hAnsi="Times New Roman" w:cs="Times New Roman"/>
          <w:sz w:val="24"/>
          <w:szCs w:val="24"/>
        </w:rPr>
        <w:t>hätte</w:t>
      </w:r>
      <w:r w:rsidR="00F36F2F" w:rsidRPr="005A5736">
        <w:rPr>
          <w:rFonts w:ascii="Times New Roman" w:hAnsi="Times New Roman" w:cs="Times New Roman"/>
          <w:sz w:val="24"/>
          <w:szCs w:val="24"/>
        </w:rPr>
        <w:t xml:space="preserve"> K, </w:t>
      </w:r>
      <w:r w:rsidR="00891DC9" w:rsidRPr="005A5736">
        <w:rPr>
          <w:rFonts w:ascii="Times New Roman" w:hAnsi="Times New Roman" w:cs="Times New Roman"/>
          <w:sz w:val="24"/>
          <w:szCs w:val="24"/>
        </w:rPr>
        <w:t>indem</w:t>
      </w:r>
      <w:r w:rsidR="00F36F2F" w:rsidRPr="005A5736">
        <w:rPr>
          <w:rFonts w:ascii="Times New Roman" w:hAnsi="Times New Roman" w:cs="Times New Roman"/>
          <w:sz w:val="24"/>
          <w:szCs w:val="24"/>
        </w:rPr>
        <w:t xml:space="preserve"> er anführt, eine falsche Aussage sei für den Prozess ohne Belang, so lange sich alle einig wären</w:t>
      </w:r>
      <w:r w:rsidR="00891DC9" w:rsidRPr="005A5736">
        <w:rPr>
          <w:rFonts w:ascii="Times New Roman" w:hAnsi="Times New Roman" w:cs="Times New Roman"/>
          <w:sz w:val="24"/>
          <w:szCs w:val="24"/>
        </w:rPr>
        <w:t>, würde er dies</w:t>
      </w:r>
      <w:r w:rsidR="00F36F2F" w:rsidRPr="005A5736">
        <w:rPr>
          <w:rFonts w:ascii="Times New Roman" w:hAnsi="Times New Roman" w:cs="Times New Roman"/>
          <w:sz w:val="24"/>
          <w:szCs w:val="24"/>
        </w:rPr>
        <w:t xml:space="preserve"> </w:t>
      </w:r>
      <w:r w:rsidR="00CE5DE1" w:rsidRPr="005A5736">
        <w:rPr>
          <w:rFonts w:ascii="Times New Roman" w:hAnsi="Times New Roman" w:cs="Times New Roman"/>
          <w:sz w:val="24"/>
          <w:szCs w:val="24"/>
        </w:rPr>
        <w:t>in Bezug auf einen</w:t>
      </w:r>
      <w:r w:rsidR="00891DC9" w:rsidRPr="005A5736">
        <w:rPr>
          <w:rFonts w:ascii="Times New Roman" w:hAnsi="Times New Roman" w:cs="Times New Roman"/>
          <w:sz w:val="24"/>
          <w:szCs w:val="24"/>
        </w:rPr>
        <w:t xml:space="preserve"> </w:t>
      </w:r>
      <w:r w:rsidR="00F36F2F" w:rsidRPr="005A5736">
        <w:rPr>
          <w:rFonts w:ascii="Times New Roman" w:hAnsi="Times New Roman" w:cs="Times New Roman"/>
          <w:sz w:val="24"/>
          <w:szCs w:val="24"/>
        </w:rPr>
        <w:t>Zivilprozess</w:t>
      </w:r>
      <w:r w:rsidR="00891DC9" w:rsidRPr="005A5736">
        <w:rPr>
          <w:rFonts w:ascii="Times New Roman" w:hAnsi="Times New Roman" w:cs="Times New Roman"/>
          <w:sz w:val="24"/>
          <w:szCs w:val="24"/>
        </w:rPr>
        <w:t>es vortragen</w:t>
      </w:r>
      <w:r w:rsidR="00F36F2F" w:rsidRPr="005A5736">
        <w:rPr>
          <w:rFonts w:ascii="Times New Roman" w:hAnsi="Times New Roman" w:cs="Times New Roman"/>
          <w:sz w:val="24"/>
          <w:szCs w:val="24"/>
        </w:rPr>
        <w:t>.</w:t>
      </w:r>
      <w:r w:rsidRPr="005A5736">
        <w:rPr>
          <w:rFonts w:ascii="Times New Roman" w:hAnsi="Times New Roman" w:cs="Times New Roman"/>
          <w:sz w:val="24"/>
          <w:szCs w:val="24"/>
        </w:rPr>
        <w:t xml:space="preserve"> </w:t>
      </w:r>
      <w:r w:rsidR="00F36F2F" w:rsidRPr="005A5736">
        <w:rPr>
          <w:rFonts w:ascii="Times New Roman" w:hAnsi="Times New Roman" w:cs="Times New Roman"/>
          <w:sz w:val="24"/>
          <w:szCs w:val="24"/>
        </w:rPr>
        <w:t>Im Zivilprozess wird der Streit nur so entschieden, wie er dem Gericht vorgetragen wird (</w:t>
      </w:r>
      <w:r w:rsidR="0043341E" w:rsidRPr="005A5736">
        <w:rPr>
          <w:rFonts w:ascii="Times New Roman" w:hAnsi="Times New Roman" w:cs="Times New Roman"/>
          <w:b/>
          <w:sz w:val="24"/>
          <w:szCs w:val="24"/>
        </w:rPr>
        <w:t>Beibringungsgrundsatz</w:t>
      </w:r>
      <w:r w:rsidR="00F36F2F" w:rsidRPr="005A5736">
        <w:rPr>
          <w:rFonts w:ascii="Times New Roman" w:hAnsi="Times New Roman" w:cs="Times New Roman"/>
          <w:sz w:val="24"/>
          <w:szCs w:val="24"/>
        </w:rPr>
        <w:t>).</w:t>
      </w:r>
      <w:r w:rsidRPr="005A5736">
        <w:rPr>
          <w:rFonts w:ascii="Times New Roman" w:hAnsi="Times New Roman" w:cs="Times New Roman"/>
          <w:sz w:val="24"/>
          <w:szCs w:val="24"/>
        </w:rPr>
        <w:t xml:space="preserve"> Deshalb zielt der Zivilprozess nicht darauf ab, festzustellen, was die </w:t>
      </w:r>
      <w:r w:rsidR="00C925B5" w:rsidRPr="005A5736">
        <w:rPr>
          <w:rFonts w:ascii="Times New Roman" w:hAnsi="Times New Roman" w:cs="Times New Roman"/>
          <w:sz w:val="24"/>
          <w:szCs w:val="24"/>
        </w:rPr>
        <w:t xml:space="preserve">materielle </w:t>
      </w:r>
      <w:r w:rsidRPr="005A5736">
        <w:rPr>
          <w:rFonts w:ascii="Times New Roman" w:hAnsi="Times New Roman" w:cs="Times New Roman"/>
          <w:sz w:val="24"/>
          <w:szCs w:val="24"/>
        </w:rPr>
        <w:t xml:space="preserve">Wahrheit </w:t>
      </w:r>
      <w:r w:rsidR="00C925B5" w:rsidRPr="005A5736">
        <w:rPr>
          <w:rFonts w:ascii="Times New Roman" w:hAnsi="Times New Roman" w:cs="Times New Roman"/>
          <w:sz w:val="24"/>
          <w:szCs w:val="24"/>
        </w:rPr>
        <w:t>ist, sondern lediglich, worüber sich die Parteien einig sind (</w:t>
      </w:r>
      <w:r w:rsidR="00C925B5" w:rsidRPr="005A5736">
        <w:rPr>
          <w:rFonts w:ascii="Times New Roman" w:hAnsi="Times New Roman" w:cs="Times New Roman"/>
          <w:b/>
          <w:sz w:val="24"/>
          <w:szCs w:val="24"/>
        </w:rPr>
        <w:t>Prinzip der formellen Wahrheit</w:t>
      </w:r>
      <w:r w:rsidR="00C925B5" w:rsidRPr="005A5736">
        <w:rPr>
          <w:rFonts w:ascii="Times New Roman" w:hAnsi="Times New Roman" w:cs="Times New Roman"/>
          <w:sz w:val="24"/>
          <w:szCs w:val="24"/>
        </w:rPr>
        <w:t>)</w:t>
      </w:r>
      <w:r w:rsidRPr="005A5736">
        <w:rPr>
          <w:rFonts w:ascii="Times New Roman" w:hAnsi="Times New Roman" w:cs="Times New Roman"/>
          <w:sz w:val="24"/>
          <w:szCs w:val="24"/>
        </w:rPr>
        <w:t xml:space="preserve">. </w:t>
      </w:r>
      <w:r w:rsidR="00891DC9" w:rsidRPr="005A5736">
        <w:rPr>
          <w:rFonts w:ascii="Times New Roman" w:hAnsi="Times New Roman" w:cs="Times New Roman"/>
          <w:sz w:val="24"/>
          <w:szCs w:val="24"/>
        </w:rPr>
        <w:t>Von Amts wegen ermittelt wird im Zivilprozess nur in den Fällen des § 26 FamFG, § 83 ArbGG und § 5 InsO.</w:t>
      </w:r>
    </w:p>
    <w:p w:rsidR="00994BB4" w:rsidRPr="005A5736" w:rsidRDefault="00994BB4" w:rsidP="00E67332">
      <w:pPr>
        <w:spacing w:line="276" w:lineRule="auto"/>
        <w:jc w:val="both"/>
        <w:rPr>
          <w:rFonts w:ascii="Times New Roman" w:hAnsi="Times New Roman" w:cs="Times New Roman"/>
          <w:sz w:val="24"/>
          <w:szCs w:val="24"/>
        </w:rPr>
      </w:pPr>
    </w:p>
    <w:p w:rsidR="00002AAC" w:rsidRPr="005A5736" w:rsidRDefault="00D01536" w:rsidP="00E67332">
      <w:pP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Fall 2</w:t>
      </w:r>
      <w:r w:rsidRPr="005A5736">
        <w:rPr>
          <w:rFonts w:ascii="Times New Roman" w:hAnsi="Times New Roman" w:cs="Times New Roman"/>
          <w:sz w:val="24"/>
          <w:szCs w:val="24"/>
        </w:rPr>
        <w:t xml:space="preserve">: Als F den zerkratzten Wagen des P am nächsten Tag in der Tiefgarage der Uni sieht, durchschaut sie sofort, dass ihr Exfreund A das Auto zerkratzt haben muss, hat dieser nach der nichtbestandenen Klausur in Strafrecht III doch seit Monaten von nichts </w:t>
      </w:r>
      <w:r w:rsidR="005827AE" w:rsidRPr="005A5736">
        <w:rPr>
          <w:rFonts w:ascii="Times New Roman" w:hAnsi="Times New Roman" w:cs="Times New Roman"/>
          <w:sz w:val="24"/>
          <w:szCs w:val="24"/>
        </w:rPr>
        <w:t>anderem</w:t>
      </w:r>
      <w:r w:rsidRPr="005A5736">
        <w:rPr>
          <w:rFonts w:ascii="Times New Roman" w:hAnsi="Times New Roman" w:cs="Times New Roman"/>
          <w:sz w:val="24"/>
          <w:szCs w:val="24"/>
        </w:rPr>
        <w:t xml:space="preserve"> mehr geredet. F ist noch immer wütend auf A, weil dieser ihr nach der Trennung ihre DVD-Sammlung nicht zurückgegeben hat. Deshalb besucht F die Sprechstunde des P und erzählt diesem, A sei das mit dem Auto gewesen. Allerdings interessiert dies P wenig, er werde den Wagen sowieso in der nächsten Woche wegen Steinschlagschäden neu lackieren lassen. Zudem sei A durch die nichtbestandene Prüfung ohnehin genug bestraft. Auch lasse sich gar nicht mit Sicherheit sagen, dass A der Vandale gewesen sei. Er werde jedenfalls nichts unternehmen, um ein Strafverfahren gegen A nur auf Verdacht der rachsüchtigen F hin anzuregen. F macht sich daraufhin selber auf den Weg zur nächsten Polizeistation. Immerhin habe sie in einer Vorlesung gelernt, dass die Strafverfolgung dem Staat obliege, selbst wenn der Verletzte kein Interesse an der Strafverfolgung hat. Hat F Recht? Wird infolge der Anzeige der F ein Strafverfahr</w:t>
      </w:r>
      <w:r w:rsidR="00002AAC" w:rsidRPr="005A5736">
        <w:rPr>
          <w:rFonts w:ascii="Times New Roman" w:hAnsi="Times New Roman" w:cs="Times New Roman"/>
          <w:sz w:val="24"/>
          <w:szCs w:val="24"/>
        </w:rPr>
        <w:t>en gegen A durchgeführt werden?</w:t>
      </w:r>
    </w:p>
    <w:p w:rsidR="00466A79" w:rsidRPr="005A5736" w:rsidRDefault="00466A79" w:rsidP="00E67332">
      <w:pP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lastRenderedPageBreak/>
        <w:t>Lösung:</w:t>
      </w:r>
      <w:r w:rsidR="00994BB4" w:rsidRPr="005A5736">
        <w:rPr>
          <w:rFonts w:ascii="Times New Roman" w:hAnsi="Times New Roman" w:cs="Times New Roman"/>
          <w:b/>
          <w:sz w:val="24"/>
          <w:szCs w:val="24"/>
        </w:rPr>
        <w:t xml:space="preserve"> </w:t>
      </w:r>
      <w:r w:rsidRPr="005A5736">
        <w:rPr>
          <w:rFonts w:ascii="Times New Roman" w:hAnsi="Times New Roman" w:cs="Times New Roman"/>
          <w:sz w:val="24"/>
          <w:szCs w:val="24"/>
        </w:rPr>
        <w:t xml:space="preserve">F </w:t>
      </w:r>
      <w:r w:rsidR="0002378B" w:rsidRPr="005A5736">
        <w:rPr>
          <w:rFonts w:ascii="Times New Roman" w:hAnsi="Times New Roman" w:cs="Times New Roman"/>
          <w:sz w:val="24"/>
          <w:szCs w:val="24"/>
        </w:rPr>
        <w:t xml:space="preserve">hat insofern Recht, als dass nach </w:t>
      </w:r>
      <w:r w:rsidRPr="005A5736">
        <w:rPr>
          <w:rFonts w:ascii="Times New Roman" w:hAnsi="Times New Roman" w:cs="Times New Roman"/>
          <w:sz w:val="24"/>
          <w:szCs w:val="24"/>
        </w:rPr>
        <w:t xml:space="preserve">dem </w:t>
      </w:r>
      <w:r w:rsidRPr="005A5736">
        <w:rPr>
          <w:rFonts w:ascii="Times New Roman" w:hAnsi="Times New Roman" w:cs="Times New Roman"/>
          <w:b/>
          <w:sz w:val="24"/>
          <w:szCs w:val="24"/>
        </w:rPr>
        <w:t>Offizialprinzip</w:t>
      </w:r>
      <w:r w:rsidRPr="005A5736">
        <w:rPr>
          <w:rFonts w:ascii="Times New Roman" w:hAnsi="Times New Roman" w:cs="Times New Roman"/>
          <w:sz w:val="24"/>
          <w:szCs w:val="24"/>
        </w:rPr>
        <w:t xml:space="preserve"> </w:t>
      </w:r>
      <w:r w:rsidR="0002378B" w:rsidRPr="005A5736">
        <w:rPr>
          <w:rFonts w:ascii="Times New Roman" w:hAnsi="Times New Roman" w:cs="Times New Roman"/>
          <w:sz w:val="24"/>
          <w:szCs w:val="24"/>
        </w:rPr>
        <w:t xml:space="preserve">bei hinreichendem Verdacht der Staat von sich aus ein Strafverfahren einleiten muss, auch wenn das Opfer kein Interesse an der Strafverfolgung hat. Das Offizialprinzip erfährt jedoch bei Antragsdelikten eine </w:t>
      </w:r>
      <w:r w:rsidR="001C259E" w:rsidRPr="005A5736">
        <w:rPr>
          <w:rFonts w:ascii="Times New Roman" w:hAnsi="Times New Roman" w:cs="Times New Roman"/>
          <w:sz w:val="24"/>
          <w:szCs w:val="24"/>
        </w:rPr>
        <w:t>Ausnahme</w:t>
      </w:r>
      <w:r w:rsidR="0002378B" w:rsidRPr="005A5736">
        <w:rPr>
          <w:rFonts w:ascii="Times New Roman" w:hAnsi="Times New Roman" w:cs="Times New Roman"/>
          <w:sz w:val="24"/>
          <w:szCs w:val="24"/>
        </w:rPr>
        <w:t xml:space="preserve">: Nicht selbständig tätig werden kann der Staat bei absoluten Antragsdelikten, bei relativen Antragsdelikten ist </w:t>
      </w:r>
      <w:r w:rsidR="001C259E" w:rsidRPr="005A5736">
        <w:rPr>
          <w:rFonts w:ascii="Times New Roman" w:hAnsi="Times New Roman" w:cs="Times New Roman"/>
          <w:sz w:val="24"/>
          <w:szCs w:val="24"/>
        </w:rPr>
        <w:t xml:space="preserve">bei fehlendem Antrag </w:t>
      </w:r>
      <w:r w:rsidR="0002378B" w:rsidRPr="005A5736">
        <w:rPr>
          <w:rFonts w:ascii="Times New Roman" w:hAnsi="Times New Roman" w:cs="Times New Roman"/>
          <w:sz w:val="24"/>
          <w:szCs w:val="24"/>
        </w:rPr>
        <w:t xml:space="preserve">ein besonderes öffentliches Interesse an der Strafverfolgung notwendig. Nach § 303c StGB ist die Sachbeschädigung ein relatives Antragsdelikt, ein besonders öffentliches Interesse an der Strafverfolgung ist vorliegend nicht ersichtlich. </w:t>
      </w:r>
      <w:r w:rsidR="00994BB4" w:rsidRPr="005A5736">
        <w:rPr>
          <w:rFonts w:ascii="Times New Roman" w:hAnsi="Times New Roman" w:cs="Times New Roman"/>
          <w:sz w:val="24"/>
          <w:szCs w:val="24"/>
        </w:rPr>
        <w:t xml:space="preserve">F kann den Strafantrag auch nicht anstelle von P stellen, denn nach § 77 I StGB ist nur der Verletzte antragsberechtigt. </w:t>
      </w:r>
      <w:r w:rsidR="0002378B" w:rsidRPr="005A5736">
        <w:rPr>
          <w:rFonts w:ascii="Times New Roman" w:hAnsi="Times New Roman" w:cs="Times New Roman"/>
          <w:sz w:val="24"/>
          <w:szCs w:val="24"/>
        </w:rPr>
        <w:t>Trotz Offizialprinzip muss der Staat also kein Strafverfahren einleiten.</w:t>
      </w:r>
    </w:p>
    <w:p w:rsidR="00AF46D2" w:rsidRPr="005A5736" w:rsidRDefault="00AF46D2" w:rsidP="00E67332">
      <w:pPr>
        <w:spacing w:line="276" w:lineRule="auto"/>
        <w:jc w:val="both"/>
        <w:rPr>
          <w:rFonts w:ascii="Times New Roman" w:hAnsi="Times New Roman" w:cs="Times New Roman"/>
          <w:sz w:val="24"/>
          <w:szCs w:val="24"/>
        </w:rPr>
      </w:pPr>
    </w:p>
    <w:p w:rsidR="0043341E" w:rsidRPr="005A5736" w:rsidRDefault="0043341E" w:rsidP="00E67332">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Exkurs:</w:t>
      </w:r>
      <w:r w:rsidRPr="005A5736">
        <w:rPr>
          <w:rFonts w:ascii="Times New Roman" w:hAnsi="Times New Roman" w:cs="Times New Roman"/>
          <w:sz w:val="24"/>
          <w:szCs w:val="24"/>
        </w:rPr>
        <w:t xml:space="preserve"> Im Zivilprozess gilt </w:t>
      </w:r>
      <w:r w:rsidR="00CE5DE1" w:rsidRPr="005A5736">
        <w:rPr>
          <w:rFonts w:ascii="Times New Roman" w:hAnsi="Times New Roman" w:cs="Times New Roman"/>
          <w:sz w:val="24"/>
          <w:szCs w:val="24"/>
        </w:rPr>
        <w:t>anstatt des</w:t>
      </w:r>
      <w:r w:rsidRPr="005A5736">
        <w:rPr>
          <w:rFonts w:ascii="Times New Roman" w:hAnsi="Times New Roman" w:cs="Times New Roman"/>
          <w:sz w:val="24"/>
          <w:szCs w:val="24"/>
        </w:rPr>
        <w:t xml:space="preserve"> </w:t>
      </w:r>
      <w:r w:rsidRPr="005A5736">
        <w:rPr>
          <w:rFonts w:ascii="Times New Roman" w:hAnsi="Times New Roman" w:cs="Times New Roman"/>
          <w:b/>
          <w:sz w:val="24"/>
          <w:szCs w:val="24"/>
        </w:rPr>
        <w:t>Offizialprinzip</w:t>
      </w:r>
      <w:r w:rsidR="00CE5DE1" w:rsidRPr="005A5736">
        <w:rPr>
          <w:rFonts w:ascii="Times New Roman" w:hAnsi="Times New Roman" w:cs="Times New Roman"/>
          <w:b/>
          <w:sz w:val="24"/>
          <w:szCs w:val="24"/>
        </w:rPr>
        <w:t>s</w:t>
      </w:r>
      <w:r w:rsidR="00CE5DE1" w:rsidRPr="005A5736">
        <w:rPr>
          <w:rFonts w:ascii="Times New Roman" w:hAnsi="Times New Roman" w:cs="Times New Roman"/>
          <w:sz w:val="24"/>
          <w:szCs w:val="24"/>
        </w:rPr>
        <w:t xml:space="preserve"> </w:t>
      </w:r>
      <w:r w:rsidRPr="005A5736">
        <w:rPr>
          <w:rFonts w:ascii="Times New Roman" w:hAnsi="Times New Roman" w:cs="Times New Roman"/>
          <w:sz w:val="24"/>
          <w:szCs w:val="24"/>
        </w:rPr>
        <w:t xml:space="preserve">die </w:t>
      </w:r>
      <w:r w:rsidRPr="005A5736">
        <w:rPr>
          <w:rFonts w:ascii="Times New Roman" w:hAnsi="Times New Roman" w:cs="Times New Roman"/>
          <w:b/>
          <w:sz w:val="24"/>
          <w:szCs w:val="24"/>
        </w:rPr>
        <w:t>Dispositionsmaxime</w:t>
      </w:r>
      <w:r w:rsidRPr="005A5736">
        <w:rPr>
          <w:rFonts w:ascii="Times New Roman" w:hAnsi="Times New Roman" w:cs="Times New Roman"/>
          <w:sz w:val="24"/>
          <w:szCs w:val="24"/>
        </w:rPr>
        <w:t xml:space="preserve">. Der Staat kann nicht Klage für eine der Parteien erheben, </w:t>
      </w:r>
      <w:r w:rsidR="00D62DB7" w:rsidRPr="005A5736">
        <w:rPr>
          <w:rFonts w:ascii="Times New Roman" w:hAnsi="Times New Roman" w:cs="Times New Roman"/>
          <w:sz w:val="24"/>
          <w:szCs w:val="24"/>
        </w:rPr>
        <w:t>dies obliegt alleine den Parteien</w:t>
      </w:r>
      <w:r w:rsidR="00E47051" w:rsidRPr="005A5736">
        <w:rPr>
          <w:rFonts w:ascii="Times New Roman" w:hAnsi="Times New Roman" w:cs="Times New Roman"/>
          <w:sz w:val="24"/>
          <w:szCs w:val="24"/>
        </w:rPr>
        <w:t xml:space="preserve"> </w:t>
      </w:r>
      <w:r w:rsidRPr="005A5736">
        <w:rPr>
          <w:rFonts w:ascii="Times New Roman" w:hAnsi="Times New Roman" w:cs="Times New Roman"/>
          <w:sz w:val="24"/>
          <w:szCs w:val="24"/>
        </w:rPr>
        <w:t>(§ 253 I ZPO).</w:t>
      </w:r>
    </w:p>
    <w:p w:rsidR="00AF46D2" w:rsidRPr="005A5736" w:rsidRDefault="00AF46D2" w:rsidP="00E67332">
      <w:pPr>
        <w:spacing w:line="276" w:lineRule="auto"/>
        <w:jc w:val="both"/>
        <w:rPr>
          <w:rFonts w:ascii="Times New Roman" w:hAnsi="Times New Roman" w:cs="Times New Roman"/>
          <w:b/>
          <w:sz w:val="24"/>
          <w:szCs w:val="24"/>
        </w:rPr>
      </w:pPr>
    </w:p>
    <w:p w:rsidR="00766F2F" w:rsidRPr="005A5736" w:rsidRDefault="00E47F0E" w:rsidP="00E67332">
      <w:pPr>
        <w:spacing w:line="276" w:lineRule="auto"/>
        <w:jc w:val="both"/>
        <w:rPr>
          <w:rFonts w:ascii="Times New Roman" w:hAnsi="Times New Roman" w:cs="Times New Roman"/>
          <w:b/>
          <w:sz w:val="24"/>
          <w:szCs w:val="24"/>
        </w:rPr>
      </w:pPr>
      <w:r w:rsidRPr="005A5736">
        <w:rPr>
          <w:rFonts w:ascii="Times New Roman" w:hAnsi="Times New Roman" w:cs="Times New Roman"/>
          <w:b/>
          <w:sz w:val="24"/>
          <w:szCs w:val="24"/>
        </w:rPr>
        <w:t>Vertiefend siehe:</w:t>
      </w:r>
    </w:p>
    <w:p w:rsidR="00D63EE0" w:rsidRPr="005A5736" w:rsidRDefault="00A3480C" w:rsidP="00E67332">
      <w:pPr>
        <w:pStyle w:val="Listenabsatz"/>
        <w:numPr>
          <w:ilvl w:val="0"/>
          <w:numId w:val="11"/>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Fritzsche-Brandt, Annemarie, Die zivil-, verwaltungs- und strafprozessualen Verfahrensgrundsätze im Überblick, JA 2009, S. 625-630.</w:t>
      </w:r>
    </w:p>
    <w:p w:rsidR="00D63EE0" w:rsidRPr="005A5736" w:rsidRDefault="00A3480C" w:rsidP="00E67332">
      <w:pPr>
        <w:pStyle w:val="Listenabsatz"/>
        <w:numPr>
          <w:ilvl w:val="0"/>
          <w:numId w:val="11"/>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Roxin, Claus / Schünemann, Bernd, Strafverfahrensrecht, 2</w:t>
      </w:r>
      <w:r w:rsidR="00935B5E">
        <w:rPr>
          <w:rFonts w:ascii="Times New Roman" w:hAnsi="Times New Roman" w:cs="Times New Roman"/>
          <w:sz w:val="24"/>
          <w:szCs w:val="24"/>
        </w:rPr>
        <w:t>9</w:t>
      </w:r>
      <w:r w:rsidRPr="005A5736">
        <w:rPr>
          <w:rFonts w:ascii="Times New Roman" w:hAnsi="Times New Roman" w:cs="Times New Roman"/>
          <w:sz w:val="24"/>
          <w:szCs w:val="24"/>
        </w:rPr>
        <w:t>. Auflage, München 201</w:t>
      </w:r>
      <w:r w:rsidR="00935B5E">
        <w:rPr>
          <w:rFonts w:ascii="Times New Roman" w:hAnsi="Times New Roman" w:cs="Times New Roman"/>
          <w:sz w:val="24"/>
          <w:szCs w:val="24"/>
        </w:rPr>
        <w:t>7</w:t>
      </w:r>
      <w:r w:rsidRPr="005A5736">
        <w:rPr>
          <w:rFonts w:ascii="Times New Roman" w:hAnsi="Times New Roman" w:cs="Times New Roman"/>
          <w:sz w:val="24"/>
          <w:szCs w:val="24"/>
        </w:rPr>
        <w:t xml:space="preserve">, </w:t>
      </w:r>
      <w:r w:rsidR="00E72684">
        <w:rPr>
          <w:rFonts w:ascii="Times New Roman" w:hAnsi="Times New Roman" w:cs="Times New Roman"/>
          <w:sz w:val="24"/>
          <w:szCs w:val="24"/>
        </w:rPr>
        <w:t>§ 12 Rn. 1-16.</w:t>
      </w:r>
    </w:p>
    <w:p w:rsidR="00D63EE0" w:rsidRPr="005A5736" w:rsidRDefault="00A3480C" w:rsidP="00E67332">
      <w:pPr>
        <w:pStyle w:val="Listenabsatz"/>
        <w:numPr>
          <w:ilvl w:val="0"/>
          <w:numId w:val="11"/>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Beulke, Werner, Strafprozessrecht, 1</w:t>
      </w:r>
      <w:r w:rsidR="00935B5E">
        <w:rPr>
          <w:rFonts w:ascii="Times New Roman" w:hAnsi="Times New Roman" w:cs="Times New Roman"/>
          <w:sz w:val="24"/>
          <w:szCs w:val="24"/>
        </w:rPr>
        <w:t>3</w:t>
      </w:r>
      <w:r w:rsidRPr="005A5736">
        <w:rPr>
          <w:rFonts w:ascii="Times New Roman" w:hAnsi="Times New Roman" w:cs="Times New Roman"/>
          <w:sz w:val="24"/>
          <w:szCs w:val="24"/>
        </w:rPr>
        <w:t>. Auflage, Heidelberg 201</w:t>
      </w:r>
      <w:r w:rsidR="00935B5E">
        <w:rPr>
          <w:rFonts w:ascii="Times New Roman" w:hAnsi="Times New Roman" w:cs="Times New Roman"/>
          <w:sz w:val="24"/>
          <w:szCs w:val="24"/>
        </w:rPr>
        <w:t>6</w:t>
      </w:r>
      <w:r w:rsidRPr="005A5736">
        <w:rPr>
          <w:rFonts w:ascii="Times New Roman" w:hAnsi="Times New Roman" w:cs="Times New Roman"/>
          <w:sz w:val="24"/>
          <w:szCs w:val="24"/>
        </w:rPr>
        <w:t xml:space="preserve">, Rn. </w:t>
      </w:r>
      <w:r w:rsidRPr="00935B5E">
        <w:rPr>
          <w:rFonts w:ascii="Times New Roman" w:hAnsi="Times New Roman" w:cs="Times New Roman"/>
          <w:sz w:val="24"/>
          <w:szCs w:val="24"/>
        </w:rPr>
        <w:t>15-33</w:t>
      </w:r>
      <w:r w:rsidRPr="005A5736">
        <w:rPr>
          <w:rFonts w:ascii="Times New Roman" w:hAnsi="Times New Roman" w:cs="Times New Roman"/>
          <w:sz w:val="24"/>
          <w:szCs w:val="24"/>
        </w:rPr>
        <w:t>.</w:t>
      </w:r>
    </w:p>
    <w:p w:rsidR="00A3480C" w:rsidRPr="005A5736" w:rsidRDefault="00A3480C" w:rsidP="00E67332">
      <w:pPr>
        <w:pStyle w:val="Listenabsatz"/>
        <w:numPr>
          <w:ilvl w:val="0"/>
          <w:numId w:val="11"/>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Kühne, Hans-Heiner, Strafprozessrecht, 9. Auflage, Heidelberg 2015, S. 180-214.</w:t>
      </w:r>
    </w:p>
    <w:p w:rsidR="00A3480C" w:rsidRPr="005A5736" w:rsidRDefault="00A3480C" w:rsidP="00E67332">
      <w:pPr>
        <w:spacing w:line="276" w:lineRule="auto"/>
        <w:jc w:val="both"/>
        <w:rPr>
          <w:rFonts w:ascii="Times New Roman" w:hAnsi="Times New Roman" w:cs="Times New Roman"/>
          <w:sz w:val="24"/>
          <w:szCs w:val="24"/>
        </w:rPr>
      </w:pPr>
    </w:p>
    <w:p w:rsidR="00A3480C" w:rsidRPr="005A5736" w:rsidRDefault="00A3480C" w:rsidP="00E67332">
      <w:pPr>
        <w:pBdr>
          <w:top w:val="double" w:sz="4" w:space="1" w:color="auto"/>
          <w:left w:val="double" w:sz="4" w:space="4" w:color="auto"/>
          <w:bottom w:val="double" w:sz="4" w:space="1" w:color="auto"/>
          <w:right w:val="double" w:sz="4" w:space="4" w:color="auto"/>
        </w:pBd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 xml:space="preserve">Stichwörter zur Lernkontrolle: </w:t>
      </w:r>
      <w:r w:rsidRPr="005A5736">
        <w:rPr>
          <w:rFonts w:ascii="Times New Roman" w:hAnsi="Times New Roman" w:cs="Times New Roman"/>
          <w:sz w:val="24"/>
          <w:szCs w:val="24"/>
        </w:rPr>
        <w:t>Ziel des Strafverfahrens – materielle Wahrheit – Grundsatz der freien Beweiswürdigung – Amtsermittlungsgrundsatz – Offizialprinzip</w:t>
      </w:r>
    </w:p>
    <w:p w:rsidR="004310C7" w:rsidRPr="005A5736" w:rsidRDefault="004310C7" w:rsidP="00E67332">
      <w:pPr>
        <w:jc w:val="both"/>
        <w:rPr>
          <w:rFonts w:ascii="Times New Roman" w:hAnsi="Times New Roman" w:cs="Times New Roman"/>
          <w:sz w:val="24"/>
          <w:szCs w:val="24"/>
        </w:rPr>
      </w:pPr>
      <w:r w:rsidRPr="005A5736">
        <w:rPr>
          <w:rFonts w:ascii="Times New Roman" w:hAnsi="Times New Roman" w:cs="Times New Roman"/>
          <w:sz w:val="24"/>
          <w:szCs w:val="24"/>
        </w:rPr>
        <w:br w:type="page"/>
      </w:r>
    </w:p>
    <w:p w:rsidR="00797DFB" w:rsidRPr="005A5736" w:rsidRDefault="00797DFB" w:rsidP="00E67332">
      <w:pPr>
        <w:pStyle w:val="Listenabsatz"/>
        <w:numPr>
          <w:ilvl w:val="0"/>
          <w:numId w:val="5"/>
        </w:numPr>
        <w:spacing w:line="276" w:lineRule="auto"/>
        <w:ind w:left="0" w:firstLine="0"/>
        <w:jc w:val="both"/>
        <w:rPr>
          <w:rFonts w:ascii="Times New Roman" w:hAnsi="Times New Roman" w:cs="Times New Roman"/>
          <w:sz w:val="28"/>
          <w:szCs w:val="28"/>
        </w:rPr>
      </w:pPr>
      <w:r w:rsidRPr="005A5736">
        <w:rPr>
          <w:rFonts w:ascii="Times New Roman" w:hAnsi="Times New Roman" w:cs="Times New Roman"/>
          <w:sz w:val="28"/>
          <w:szCs w:val="28"/>
        </w:rPr>
        <w:lastRenderedPageBreak/>
        <w:t>Justizförmigkeit des Verfahrens</w:t>
      </w:r>
    </w:p>
    <w:p w:rsidR="005665AB" w:rsidRPr="005A5736" w:rsidRDefault="005665AB" w:rsidP="00E67332">
      <w:pPr>
        <w:spacing w:line="276" w:lineRule="auto"/>
        <w:jc w:val="both"/>
        <w:rPr>
          <w:rFonts w:ascii="Times New Roman" w:hAnsi="Times New Roman" w:cs="Times New Roman"/>
          <w:b/>
          <w:sz w:val="24"/>
          <w:szCs w:val="24"/>
        </w:rPr>
      </w:pPr>
    </w:p>
    <w:p w:rsidR="007B19A6" w:rsidRPr="005A5736" w:rsidRDefault="005665AB" w:rsidP="00E67332">
      <w:pP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Wiederholung der Vorlesung:</w:t>
      </w:r>
      <w:r w:rsidR="00797DFB" w:rsidRPr="005A5736">
        <w:rPr>
          <w:rFonts w:ascii="Times New Roman" w:hAnsi="Times New Roman" w:cs="Times New Roman"/>
          <w:sz w:val="24"/>
          <w:szCs w:val="24"/>
        </w:rPr>
        <w:t xml:space="preserve"> Strafprozessrecht als angewandtes Verfassungsrecht meint, dass Wahrheitsermittlung nicht um jeden Preis erfolgen darf. Werden Beweise durch die durch</w:t>
      </w:r>
      <w:r w:rsidR="005366EE" w:rsidRPr="005A5736">
        <w:rPr>
          <w:rFonts w:ascii="Times New Roman" w:hAnsi="Times New Roman" w:cs="Times New Roman"/>
          <w:sz w:val="24"/>
          <w:szCs w:val="24"/>
        </w:rPr>
        <w:t xml:space="preserve"> § 136</w:t>
      </w:r>
      <w:r w:rsidR="00797DFB" w:rsidRPr="005A5736">
        <w:rPr>
          <w:rFonts w:ascii="Times New Roman" w:hAnsi="Times New Roman" w:cs="Times New Roman"/>
          <w:sz w:val="24"/>
          <w:szCs w:val="24"/>
        </w:rPr>
        <w:t xml:space="preserve">a I StPO verbotenen Verhörmethoden erlangt, ist eine Verwertung dieser Beweise </w:t>
      </w:r>
      <w:r w:rsidR="005366EE" w:rsidRPr="005A5736">
        <w:rPr>
          <w:rFonts w:ascii="Times New Roman" w:hAnsi="Times New Roman" w:cs="Times New Roman"/>
          <w:sz w:val="24"/>
          <w:szCs w:val="24"/>
        </w:rPr>
        <w:t>nach §</w:t>
      </w:r>
      <w:r w:rsidRPr="005A5736">
        <w:rPr>
          <w:rFonts w:ascii="Times New Roman" w:hAnsi="Times New Roman" w:cs="Times New Roman"/>
          <w:sz w:val="24"/>
          <w:szCs w:val="24"/>
        </w:rPr>
        <w:t> </w:t>
      </w:r>
      <w:r w:rsidR="005366EE" w:rsidRPr="005A5736">
        <w:rPr>
          <w:rFonts w:ascii="Times New Roman" w:hAnsi="Times New Roman" w:cs="Times New Roman"/>
          <w:sz w:val="24"/>
          <w:szCs w:val="24"/>
        </w:rPr>
        <w:t xml:space="preserve">136a III 2 StPO </w:t>
      </w:r>
      <w:r w:rsidR="00797DFB" w:rsidRPr="005A5736">
        <w:rPr>
          <w:rFonts w:ascii="Times New Roman" w:hAnsi="Times New Roman" w:cs="Times New Roman"/>
          <w:sz w:val="24"/>
          <w:szCs w:val="24"/>
        </w:rPr>
        <w:t>verboten</w:t>
      </w:r>
      <w:r w:rsidR="00331EF9" w:rsidRPr="005A5736">
        <w:rPr>
          <w:rFonts w:ascii="Times New Roman" w:hAnsi="Times New Roman" w:cs="Times New Roman"/>
          <w:sz w:val="24"/>
          <w:szCs w:val="24"/>
        </w:rPr>
        <w:t xml:space="preserve"> (Beweismethodenverbot)</w:t>
      </w:r>
      <w:r w:rsidR="00797DFB" w:rsidRPr="005A5736">
        <w:rPr>
          <w:rFonts w:ascii="Times New Roman" w:hAnsi="Times New Roman" w:cs="Times New Roman"/>
          <w:sz w:val="24"/>
          <w:szCs w:val="24"/>
        </w:rPr>
        <w:t>.</w:t>
      </w:r>
      <w:r w:rsidR="00CE5DE1" w:rsidRPr="005A5736">
        <w:rPr>
          <w:rFonts w:ascii="Times New Roman" w:hAnsi="Times New Roman" w:cs="Times New Roman"/>
          <w:sz w:val="24"/>
          <w:szCs w:val="24"/>
        </w:rPr>
        <w:t xml:space="preserve"> (Vgl. § 2 der Vorlesung)</w:t>
      </w:r>
    </w:p>
    <w:p w:rsidR="005665AB" w:rsidRPr="005A5736" w:rsidRDefault="005665AB" w:rsidP="00E67332">
      <w:pPr>
        <w:spacing w:line="276" w:lineRule="auto"/>
        <w:jc w:val="both"/>
        <w:rPr>
          <w:rFonts w:ascii="Times New Roman" w:hAnsi="Times New Roman" w:cs="Times New Roman"/>
          <w:sz w:val="24"/>
          <w:szCs w:val="24"/>
        </w:rPr>
      </w:pPr>
    </w:p>
    <w:p w:rsidR="00D01536" w:rsidRPr="005A5736" w:rsidRDefault="00D01536" w:rsidP="00E67332">
      <w:pP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Fall 3:</w:t>
      </w:r>
      <w:r w:rsidRPr="005A5736">
        <w:rPr>
          <w:rFonts w:ascii="Times New Roman" w:hAnsi="Times New Roman" w:cs="Times New Roman"/>
          <w:sz w:val="24"/>
          <w:szCs w:val="24"/>
        </w:rPr>
        <w:t xml:space="preserve"> Nachdem R den A freigesprochen hat, nimmt sich K den B vor. K ist sofort klar, dass B der Dieb </w:t>
      </w:r>
      <w:r w:rsidR="00CE5DE1" w:rsidRPr="005A5736">
        <w:rPr>
          <w:rFonts w:ascii="Times New Roman" w:hAnsi="Times New Roman" w:cs="Times New Roman"/>
          <w:sz w:val="24"/>
          <w:szCs w:val="24"/>
        </w:rPr>
        <w:t>war</w:t>
      </w:r>
      <w:r w:rsidRPr="005A5736">
        <w:rPr>
          <w:rFonts w:ascii="Times New Roman" w:hAnsi="Times New Roman" w:cs="Times New Roman"/>
          <w:sz w:val="24"/>
          <w:szCs w:val="24"/>
        </w:rPr>
        <w:t xml:space="preserve">, B schweigt jedoch und verrät auch nicht, wo er den Schönfelder des S versteckt hat. Weil das Ganze dem K zu lange dauert, verpasst er dem überraschten B eine kräftige Ohrfeige und sagt, wenn dieser nicht bald auspacke, werde er noch „ganz anderes erleben“. </w:t>
      </w:r>
      <w:r w:rsidR="00331EF9" w:rsidRPr="005A5736">
        <w:rPr>
          <w:rFonts w:ascii="Times New Roman" w:hAnsi="Times New Roman" w:cs="Times New Roman"/>
          <w:sz w:val="24"/>
          <w:szCs w:val="24"/>
        </w:rPr>
        <w:t>Aus</w:t>
      </w:r>
      <w:r w:rsidRPr="005A5736">
        <w:rPr>
          <w:rFonts w:ascii="Times New Roman" w:hAnsi="Times New Roman" w:cs="Times New Roman"/>
          <w:sz w:val="24"/>
          <w:szCs w:val="24"/>
        </w:rPr>
        <w:t xml:space="preserve"> Angst vor dem Angedrohten gesteht B und verrät, dass er den Schönfelder in dem Gartenhaus seines Onkels O versteckt habe. K bringt das Geständnis des B und den sichergestellten Schönfelder als Beweise vor Gericht vor. Darf R das Geständnis des B oder den sichergestellten Schönfelder als Sachbeweis verwerten?</w:t>
      </w:r>
    </w:p>
    <w:p w:rsidR="00120DCA" w:rsidRPr="005A5736" w:rsidRDefault="00120DCA" w:rsidP="00E67332">
      <w:pPr>
        <w:spacing w:line="276" w:lineRule="auto"/>
        <w:jc w:val="both"/>
        <w:rPr>
          <w:rFonts w:ascii="Times New Roman" w:hAnsi="Times New Roman" w:cs="Times New Roman"/>
          <w:b/>
          <w:sz w:val="24"/>
          <w:szCs w:val="24"/>
        </w:rPr>
      </w:pPr>
      <w:r w:rsidRPr="005A5736">
        <w:rPr>
          <w:rFonts w:ascii="Times New Roman" w:hAnsi="Times New Roman" w:cs="Times New Roman"/>
          <w:b/>
          <w:sz w:val="24"/>
          <w:szCs w:val="24"/>
        </w:rPr>
        <w:t>Lösung:</w:t>
      </w:r>
    </w:p>
    <w:p w:rsidR="00120DCA" w:rsidRPr="005A5736" w:rsidRDefault="00120DCA" w:rsidP="00E67332">
      <w:pPr>
        <w:pStyle w:val="Listenabsatz"/>
        <w:numPr>
          <w:ilvl w:val="0"/>
          <w:numId w:val="8"/>
        </w:numPr>
        <w:spacing w:line="276" w:lineRule="auto"/>
        <w:ind w:left="0" w:firstLine="0"/>
        <w:jc w:val="both"/>
        <w:rPr>
          <w:rFonts w:ascii="Times New Roman" w:hAnsi="Times New Roman" w:cs="Times New Roman"/>
          <w:sz w:val="24"/>
          <w:szCs w:val="24"/>
        </w:rPr>
      </w:pPr>
      <w:r w:rsidRPr="005A5736">
        <w:rPr>
          <w:rFonts w:ascii="Times New Roman" w:hAnsi="Times New Roman" w:cs="Times New Roman"/>
          <w:sz w:val="24"/>
          <w:szCs w:val="24"/>
        </w:rPr>
        <w:t>Das Geständnis des B</w:t>
      </w:r>
    </w:p>
    <w:p w:rsidR="00AE517B" w:rsidRPr="005A5736" w:rsidRDefault="00AE517B" w:rsidP="00E67332">
      <w:pPr>
        <w:spacing w:after="0"/>
        <w:ind w:firstLine="708"/>
        <w:jc w:val="both"/>
        <w:rPr>
          <w:rFonts w:ascii="Times New Roman" w:hAnsi="Times New Roman" w:cs="Times New Roman"/>
          <w:i/>
          <w:sz w:val="24"/>
          <w:szCs w:val="24"/>
        </w:rPr>
      </w:pPr>
      <w:r w:rsidRPr="005A5736">
        <w:rPr>
          <w:rFonts w:ascii="Times New Roman" w:hAnsi="Times New Roman" w:cs="Times New Roman"/>
          <w:i/>
          <w:sz w:val="24"/>
          <w:szCs w:val="24"/>
          <w:lang w:eastAsia="de-DE"/>
        </w:rPr>
        <w:t>§ 136a</w:t>
      </w:r>
      <w:r w:rsidR="00894B26" w:rsidRPr="005A5736">
        <w:rPr>
          <w:rFonts w:ascii="Times New Roman" w:hAnsi="Times New Roman" w:cs="Times New Roman"/>
          <w:i/>
          <w:sz w:val="24"/>
          <w:szCs w:val="24"/>
          <w:lang w:eastAsia="de-DE"/>
        </w:rPr>
        <w:t xml:space="preserve"> StPO</w:t>
      </w:r>
      <w:r w:rsidRPr="005A5736">
        <w:rPr>
          <w:rFonts w:ascii="Times New Roman" w:hAnsi="Times New Roman" w:cs="Times New Roman"/>
          <w:i/>
          <w:sz w:val="24"/>
          <w:szCs w:val="24"/>
          <w:lang w:eastAsia="de-DE"/>
        </w:rPr>
        <w:t>. Verbotene Vernehmungsmethoden; Beweisverwertungsverbote</w:t>
      </w:r>
      <w:r w:rsidR="00894B26" w:rsidRPr="005A5736">
        <w:rPr>
          <w:rFonts w:ascii="Times New Roman" w:hAnsi="Times New Roman" w:cs="Times New Roman"/>
          <w:i/>
          <w:sz w:val="24"/>
          <w:szCs w:val="24"/>
          <w:lang w:eastAsia="de-DE"/>
        </w:rPr>
        <w:t>.</w:t>
      </w:r>
    </w:p>
    <w:p w:rsidR="00AE517B" w:rsidRPr="005A5736" w:rsidRDefault="00AE517B" w:rsidP="00E67332">
      <w:pPr>
        <w:pStyle w:val="Listenabsatz"/>
        <w:spacing w:line="276" w:lineRule="auto"/>
        <w:ind w:left="708"/>
        <w:jc w:val="both"/>
        <w:rPr>
          <w:rFonts w:ascii="Times New Roman" w:hAnsi="Times New Roman" w:cs="Times New Roman"/>
          <w:i/>
          <w:sz w:val="24"/>
          <w:szCs w:val="24"/>
        </w:rPr>
      </w:pPr>
      <w:r w:rsidRPr="005A5736">
        <w:rPr>
          <w:rFonts w:ascii="Times New Roman" w:hAnsi="Times New Roman" w:cs="Times New Roman"/>
          <w:i/>
          <w:sz w:val="24"/>
          <w:szCs w:val="24"/>
        </w:rPr>
        <w:t xml:space="preserve">(1) </w:t>
      </w:r>
      <w:r w:rsidRPr="005A5736">
        <w:rPr>
          <w:rFonts w:ascii="Times New Roman" w:hAnsi="Times New Roman" w:cs="Times New Roman"/>
          <w:i/>
          <w:sz w:val="24"/>
          <w:szCs w:val="24"/>
          <w:vertAlign w:val="superscript"/>
        </w:rPr>
        <w:t>1</w:t>
      </w:r>
      <w:r w:rsidRPr="005A5736">
        <w:rPr>
          <w:rFonts w:ascii="Times New Roman" w:hAnsi="Times New Roman" w:cs="Times New Roman"/>
          <w:i/>
          <w:sz w:val="24"/>
          <w:szCs w:val="24"/>
        </w:rPr>
        <w:t xml:space="preserve">Die Freiheit der Willensentschließung und der Willensbetätigung des Beschuldigten darf nicht beeinträchtigt werden durch Mißhandlung, durch Ermüdung, durch körperlichen Eingriff, durch Verabreichung von Mitteln, durch Quälerei, durch Täuschung oder durch Hypnose. </w:t>
      </w:r>
      <w:r w:rsidRPr="005A5736">
        <w:rPr>
          <w:rFonts w:ascii="Times New Roman" w:hAnsi="Times New Roman" w:cs="Times New Roman"/>
          <w:i/>
          <w:sz w:val="24"/>
          <w:szCs w:val="24"/>
          <w:vertAlign w:val="superscript"/>
        </w:rPr>
        <w:t>2</w:t>
      </w:r>
      <w:r w:rsidRPr="005A5736">
        <w:rPr>
          <w:rFonts w:ascii="Times New Roman" w:hAnsi="Times New Roman" w:cs="Times New Roman"/>
          <w:i/>
          <w:sz w:val="24"/>
          <w:szCs w:val="24"/>
        </w:rPr>
        <w:t xml:space="preserve">Zwang darf nur angewandt werden, soweit das Strafverfahrensrecht dies zuläßt. </w:t>
      </w:r>
      <w:r w:rsidRPr="005A5736">
        <w:rPr>
          <w:rFonts w:ascii="Times New Roman" w:hAnsi="Times New Roman" w:cs="Times New Roman"/>
          <w:i/>
          <w:sz w:val="24"/>
          <w:szCs w:val="24"/>
          <w:vertAlign w:val="superscript"/>
        </w:rPr>
        <w:t>3</w:t>
      </w:r>
      <w:r w:rsidRPr="005A5736">
        <w:rPr>
          <w:rFonts w:ascii="Times New Roman" w:hAnsi="Times New Roman" w:cs="Times New Roman"/>
          <w:i/>
          <w:sz w:val="24"/>
          <w:szCs w:val="24"/>
        </w:rPr>
        <w:t>Die Drohung mit einer nach seinen Vorschriften unzulässigen Maßnahme und das Versprechen eines gesetzlich nicht vorgesehenen Vorteils sind verboten.</w:t>
      </w:r>
    </w:p>
    <w:p w:rsidR="00A153CE" w:rsidRPr="005A5736" w:rsidRDefault="00A153CE" w:rsidP="00E67332">
      <w:pPr>
        <w:spacing w:line="276" w:lineRule="auto"/>
        <w:jc w:val="both"/>
        <w:rPr>
          <w:rFonts w:ascii="Times New Roman" w:hAnsi="Times New Roman" w:cs="Times New Roman"/>
          <w:sz w:val="24"/>
          <w:szCs w:val="24"/>
        </w:rPr>
      </w:pPr>
      <w:r w:rsidRPr="005A5736">
        <w:rPr>
          <w:rFonts w:ascii="Times New Roman" w:hAnsi="Times New Roman" w:cs="Times New Roman"/>
          <w:sz w:val="24"/>
          <w:szCs w:val="24"/>
        </w:rPr>
        <w:t xml:space="preserve">K hat durch die Ohrfeige </w:t>
      </w:r>
      <w:r w:rsidR="00A650EC" w:rsidRPr="005A5736">
        <w:rPr>
          <w:rFonts w:ascii="Times New Roman" w:hAnsi="Times New Roman" w:cs="Times New Roman"/>
          <w:sz w:val="24"/>
          <w:szCs w:val="24"/>
        </w:rPr>
        <w:t xml:space="preserve">B </w:t>
      </w:r>
      <w:r w:rsidR="00AE517B" w:rsidRPr="005A5736">
        <w:rPr>
          <w:rFonts w:ascii="Times New Roman" w:hAnsi="Times New Roman" w:cs="Times New Roman"/>
          <w:sz w:val="24"/>
          <w:szCs w:val="24"/>
        </w:rPr>
        <w:t>die Tatbestandsmerkmale der Misshandlung und des körperlichen Eingriffs</w:t>
      </w:r>
      <w:r w:rsidR="00AE517B" w:rsidRPr="005A5736">
        <w:rPr>
          <w:rStyle w:val="Funotenzeichen"/>
          <w:rFonts w:ascii="Times New Roman" w:hAnsi="Times New Roman" w:cs="Times New Roman"/>
          <w:sz w:val="24"/>
          <w:szCs w:val="24"/>
        </w:rPr>
        <w:footnoteReference w:id="3"/>
      </w:r>
      <w:r w:rsidR="00AE517B" w:rsidRPr="005A5736">
        <w:rPr>
          <w:rFonts w:ascii="Times New Roman" w:hAnsi="Times New Roman" w:cs="Times New Roman"/>
          <w:sz w:val="24"/>
          <w:szCs w:val="24"/>
        </w:rPr>
        <w:t xml:space="preserve"> verwirklicht</w:t>
      </w:r>
      <w:r w:rsidR="00A650EC" w:rsidRPr="005A5736">
        <w:rPr>
          <w:rFonts w:ascii="Times New Roman" w:hAnsi="Times New Roman" w:cs="Times New Roman"/>
          <w:sz w:val="24"/>
          <w:szCs w:val="24"/>
        </w:rPr>
        <w:t xml:space="preserve"> und dadurch die Freiheit der Willensentschließung des B nach § 136a I 1 StPO unzulässig beeinträchtigt. Die Androhung weiterer Gewaltanwendung ist als Drohung mit einer unzulässigen Maßnahme zudem nach § 136a I 3 StPO verboten. Das so erlangte Geständnis darf nach 136a II</w:t>
      </w:r>
      <w:r w:rsidR="009E70BC" w:rsidRPr="005A5736">
        <w:rPr>
          <w:rFonts w:ascii="Times New Roman" w:hAnsi="Times New Roman" w:cs="Times New Roman"/>
          <w:sz w:val="24"/>
          <w:szCs w:val="24"/>
        </w:rPr>
        <w:t>I 2 StPO nicht verwendet werden:</w:t>
      </w:r>
    </w:p>
    <w:p w:rsidR="009E70BC" w:rsidRPr="005A5736" w:rsidRDefault="009E70BC" w:rsidP="00E67332">
      <w:pPr>
        <w:spacing w:after="0"/>
        <w:ind w:firstLine="708"/>
        <w:jc w:val="both"/>
        <w:rPr>
          <w:rFonts w:ascii="Times New Roman" w:hAnsi="Times New Roman" w:cs="Times New Roman"/>
          <w:i/>
          <w:sz w:val="24"/>
          <w:szCs w:val="24"/>
          <w:lang w:eastAsia="de-DE"/>
        </w:rPr>
      </w:pPr>
      <w:r w:rsidRPr="005A5736">
        <w:rPr>
          <w:rFonts w:ascii="Times New Roman" w:hAnsi="Times New Roman" w:cs="Times New Roman"/>
          <w:i/>
          <w:sz w:val="24"/>
          <w:szCs w:val="24"/>
          <w:lang w:eastAsia="de-DE"/>
        </w:rPr>
        <w:t>§ 136a</w:t>
      </w:r>
      <w:r w:rsidR="00894B26" w:rsidRPr="005A5736">
        <w:rPr>
          <w:rFonts w:ascii="Times New Roman" w:hAnsi="Times New Roman" w:cs="Times New Roman"/>
          <w:i/>
          <w:sz w:val="24"/>
          <w:szCs w:val="24"/>
          <w:lang w:eastAsia="de-DE"/>
        </w:rPr>
        <w:t xml:space="preserve"> StPO</w:t>
      </w:r>
      <w:r w:rsidRPr="005A5736">
        <w:rPr>
          <w:rFonts w:ascii="Times New Roman" w:hAnsi="Times New Roman" w:cs="Times New Roman"/>
          <w:i/>
          <w:sz w:val="24"/>
          <w:szCs w:val="24"/>
          <w:lang w:eastAsia="de-DE"/>
        </w:rPr>
        <w:t>. Verbotene Vernehmungsmethoden; Beweisverwertungsverbote</w:t>
      </w:r>
      <w:r w:rsidR="00894B26" w:rsidRPr="005A5736">
        <w:rPr>
          <w:rFonts w:ascii="Times New Roman" w:hAnsi="Times New Roman" w:cs="Times New Roman"/>
          <w:i/>
          <w:sz w:val="24"/>
          <w:szCs w:val="24"/>
          <w:lang w:eastAsia="de-DE"/>
        </w:rPr>
        <w:t>.</w:t>
      </w:r>
    </w:p>
    <w:p w:rsidR="009E70BC" w:rsidRPr="005A5736" w:rsidRDefault="009E70BC" w:rsidP="00E67332">
      <w:pPr>
        <w:spacing w:after="0"/>
        <w:ind w:firstLine="708"/>
        <w:jc w:val="both"/>
        <w:rPr>
          <w:rFonts w:ascii="Times New Roman" w:hAnsi="Times New Roman" w:cs="Times New Roman"/>
          <w:i/>
          <w:sz w:val="24"/>
          <w:szCs w:val="24"/>
          <w:lang w:eastAsia="de-DE"/>
        </w:rPr>
      </w:pPr>
      <w:r w:rsidRPr="005A5736">
        <w:rPr>
          <w:rFonts w:ascii="Times New Roman" w:hAnsi="Times New Roman" w:cs="Times New Roman"/>
          <w:i/>
          <w:sz w:val="24"/>
          <w:szCs w:val="24"/>
          <w:lang w:eastAsia="de-DE"/>
        </w:rPr>
        <w:t>[…]</w:t>
      </w:r>
    </w:p>
    <w:p w:rsidR="009E70BC" w:rsidRPr="005A5736" w:rsidRDefault="009E70BC" w:rsidP="00E67332">
      <w:pPr>
        <w:ind w:left="708"/>
        <w:jc w:val="both"/>
        <w:rPr>
          <w:rFonts w:ascii="Times New Roman" w:hAnsi="Times New Roman" w:cs="Times New Roman"/>
          <w:i/>
          <w:sz w:val="24"/>
          <w:szCs w:val="24"/>
        </w:rPr>
      </w:pPr>
      <w:r w:rsidRPr="005A5736">
        <w:rPr>
          <w:rFonts w:ascii="Times New Roman" w:hAnsi="Times New Roman" w:cs="Times New Roman"/>
          <w:i/>
          <w:sz w:val="24"/>
          <w:szCs w:val="24"/>
          <w:lang w:eastAsia="de-DE"/>
        </w:rPr>
        <w:t>(3)</w:t>
      </w:r>
      <w:r w:rsidRPr="005A5736">
        <w:rPr>
          <w:rFonts w:ascii="Times New Roman" w:hAnsi="Times New Roman" w:cs="Times New Roman"/>
          <w:i/>
          <w:sz w:val="24"/>
          <w:szCs w:val="24"/>
        </w:rPr>
        <w:t xml:space="preserve"> </w:t>
      </w:r>
      <w:r w:rsidRPr="005A5736">
        <w:rPr>
          <w:rFonts w:ascii="Times New Roman" w:hAnsi="Times New Roman" w:cs="Times New Roman"/>
          <w:i/>
          <w:sz w:val="24"/>
          <w:szCs w:val="24"/>
          <w:vertAlign w:val="superscript"/>
        </w:rPr>
        <w:t>1</w:t>
      </w:r>
      <w:r w:rsidRPr="005A5736">
        <w:rPr>
          <w:rFonts w:ascii="Times New Roman" w:hAnsi="Times New Roman" w:cs="Times New Roman"/>
          <w:i/>
          <w:sz w:val="24"/>
          <w:szCs w:val="24"/>
        </w:rPr>
        <w:t xml:space="preserve">Das Verbot der Absätze 1 und 2 gilt ohne Rücksicht auf die Einwilligung des Beschuldigten. </w:t>
      </w:r>
      <w:r w:rsidRPr="005A5736">
        <w:rPr>
          <w:rFonts w:ascii="Times New Roman" w:hAnsi="Times New Roman" w:cs="Times New Roman"/>
          <w:i/>
          <w:sz w:val="24"/>
          <w:szCs w:val="24"/>
          <w:vertAlign w:val="superscript"/>
        </w:rPr>
        <w:t>2</w:t>
      </w:r>
      <w:r w:rsidRPr="005A5736">
        <w:rPr>
          <w:rFonts w:ascii="Times New Roman" w:hAnsi="Times New Roman" w:cs="Times New Roman"/>
          <w:i/>
          <w:sz w:val="24"/>
          <w:szCs w:val="24"/>
        </w:rPr>
        <w:t>Aussagen, die unter Verletzung dieses Verbots zustande gekommen sind, dürfen auch dann nicht verwertet werden, wenn der Beschuldigte der Verwertung zustimmt.</w:t>
      </w:r>
    </w:p>
    <w:p w:rsidR="00120DCA" w:rsidRPr="005A5736" w:rsidRDefault="00120DCA" w:rsidP="00E67332">
      <w:pPr>
        <w:pStyle w:val="Listenabsatz"/>
        <w:numPr>
          <w:ilvl w:val="0"/>
          <w:numId w:val="8"/>
        </w:numPr>
        <w:spacing w:line="276" w:lineRule="auto"/>
        <w:ind w:left="0" w:firstLine="0"/>
        <w:jc w:val="both"/>
        <w:rPr>
          <w:rFonts w:ascii="Times New Roman" w:hAnsi="Times New Roman" w:cs="Times New Roman"/>
          <w:sz w:val="24"/>
          <w:szCs w:val="24"/>
        </w:rPr>
      </w:pPr>
      <w:r w:rsidRPr="005A5736">
        <w:rPr>
          <w:rFonts w:ascii="Times New Roman" w:hAnsi="Times New Roman" w:cs="Times New Roman"/>
          <w:sz w:val="24"/>
          <w:szCs w:val="24"/>
        </w:rPr>
        <w:lastRenderedPageBreak/>
        <w:t>Der Schönfelder als Sachbeweis</w:t>
      </w:r>
    </w:p>
    <w:p w:rsidR="00E47051" w:rsidRPr="005A5736" w:rsidRDefault="00F4621F" w:rsidP="00E67332">
      <w:pPr>
        <w:spacing w:line="276" w:lineRule="auto"/>
        <w:jc w:val="both"/>
        <w:rPr>
          <w:rFonts w:ascii="Times New Roman" w:hAnsi="Times New Roman" w:cs="Times New Roman"/>
          <w:sz w:val="24"/>
          <w:szCs w:val="24"/>
        </w:rPr>
      </w:pPr>
      <w:r w:rsidRPr="005A5736">
        <w:rPr>
          <w:rFonts w:ascii="Times New Roman" w:hAnsi="Times New Roman" w:cs="Times New Roman"/>
          <w:sz w:val="24"/>
          <w:szCs w:val="24"/>
        </w:rPr>
        <w:t>Auch der</w:t>
      </w:r>
      <w:r w:rsidR="00A72118" w:rsidRPr="005A5736">
        <w:rPr>
          <w:rFonts w:ascii="Times New Roman" w:hAnsi="Times New Roman" w:cs="Times New Roman"/>
          <w:sz w:val="24"/>
          <w:szCs w:val="24"/>
        </w:rPr>
        <w:t xml:space="preserve"> Schönfelder </w:t>
      </w:r>
      <w:r w:rsidRPr="005A5736">
        <w:rPr>
          <w:rFonts w:ascii="Times New Roman" w:hAnsi="Times New Roman" w:cs="Times New Roman"/>
          <w:sz w:val="24"/>
          <w:szCs w:val="24"/>
        </w:rPr>
        <w:t xml:space="preserve">könnte nicht </w:t>
      </w:r>
      <w:r w:rsidR="00A72118" w:rsidRPr="005A5736">
        <w:rPr>
          <w:rFonts w:ascii="Times New Roman" w:hAnsi="Times New Roman" w:cs="Times New Roman"/>
          <w:sz w:val="24"/>
          <w:szCs w:val="24"/>
        </w:rPr>
        <w:t xml:space="preserve">verwendet werden </w:t>
      </w:r>
      <w:r w:rsidRPr="005A5736">
        <w:rPr>
          <w:rFonts w:ascii="Times New Roman" w:hAnsi="Times New Roman" w:cs="Times New Roman"/>
          <w:sz w:val="24"/>
          <w:szCs w:val="24"/>
        </w:rPr>
        <w:t>dürfen</w:t>
      </w:r>
      <w:r w:rsidR="00A72118" w:rsidRPr="005A5736">
        <w:rPr>
          <w:rFonts w:ascii="Times New Roman" w:hAnsi="Times New Roman" w:cs="Times New Roman"/>
          <w:sz w:val="24"/>
          <w:szCs w:val="24"/>
        </w:rPr>
        <w:t>.</w:t>
      </w:r>
      <w:r w:rsidR="00942113" w:rsidRPr="005A5736">
        <w:rPr>
          <w:rFonts w:ascii="Times New Roman" w:hAnsi="Times New Roman" w:cs="Times New Roman"/>
          <w:sz w:val="24"/>
          <w:szCs w:val="24"/>
        </w:rPr>
        <w:t xml:space="preserve"> </w:t>
      </w:r>
      <w:r w:rsidR="00CC0ED1" w:rsidRPr="005A5736">
        <w:rPr>
          <w:rFonts w:ascii="Times New Roman" w:hAnsi="Times New Roman" w:cs="Times New Roman"/>
          <w:sz w:val="24"/>
          <w:szCs w:val="24"/>
        </w:rPr>
        <w:t>Die Unverwertbarkeit könnte sich daraus ergeben, dass ohne die rechtswidrig erlangte Aussage des B der Schönfelder des S nicht gefunden worden wäre.</w:t>
      </w:r>
      <w:r w:rsidR="00942113" w:rsidRPr="005A5736">
        <w:rPr>
          <w:rFonts w:ascii="Times New Roman" w:hAnsi="Times New Roman" w:cs="Times New Roman"/>
          <w:sz w:val="24"/>
          <w:szCs w:val="24"/>
        </w:rPr>
        <w:t xml:space="preserve"> Fraglich ist, ob der Einsatz verbotener Vernehmungsmethoden Fernwirkung </w:t>
      </w:r>
      <w:r w:rsidR="00CC0ED1" w:rsidRPr="005A5736">
        <w:rPr>
          <w:rFonts w:ascii="Times New Roman" w:hAnsi="Times New Roman" w:cs="Times New Roman"/>
          <w:sz w:val="24"/>
          <w:szCs w:val="24"/>
        </w:rPr>
        <w:t>entfaltet, das heißt sich auch auf spätere Beweismittel erstreckt, die auf Grund des rechtswidrig erlangten Beweismittels erlangt wurden</w:t>
      </w:r>
      <w:r w:rsidR="00942113" w:rsidRPr="005A5736">
        <w:rPr>
          <w:rFonts w:ascii="Times New Roman" w:hAnsi="Times New Roman" w:cs="Times New Roman"/>
          <w:sz w:val="24"/>
          <w:szCs w:val="24"/>
        </w:rPr>
        <w:t>.</w:t>
      </w:r>
    </w:p>
    <w:p w:rsidR="00AB2FC1" w:rsidRPr="005A5736" w:rsidRDefault="00CC0BC3" w:rsidP="00E67332">
      <w:pPr>
        <w:spacing w:line="276" w:lineRule="auto"/>
        <w:jc w:val="both"/>
        <w:rPr>
          <w:rFonts w:ascii="Times New Roman" w:hAnsi="Times New Roman" w:cs="Times New Roman"/>
          <w:sz w:val="24"/>
          <w:szCs w:val="24"/>
        </w:rPr>
      </w:pPr>
      <w:r w:rsidRPr="005A5736">
        <w:rPr>
          <w:rFonts w:ascii="Times New Roman" w:hAnsi="Times New Roman" w:cs="Times New Roman"/>
          <w:sz w:val="24"/>
          <w:szCs w:val="24"/>
        </w:rPr>
        <w:t>Beispiela</w:t>
      </w:r>
      <w:r w:rsidR="00AB2FC1" w:rsidRPr="005A5736">
        <w:rPr>
          <w:rFonts w:ascii="Times New Roman" w:hAnsi="Times New Roman" w:cs="Times New Roman"/>
          <w:sz w:val="24"/>
          <w:szCs w:val="24"/>
        </w:rPr>
        <w:t>rgumente:</w:t>
      </w:r>
    </w:p>
    <w:p w:rsidR="009A5184" w:rsidRPr="005A5736" w:rsidRDefault="009A5184" w:rsidP="00E67332">
      <w:pPr>
        <w:spacing w:line="276" w:lineRule="auto"/>
        <w:jc w:val="both"/>
        <w:rPr>
          <w:rFonts w:ascii="Times New Roman" w:hAnsi="Times New Roman" w:cs="Times New Roman"/>
          <w:sz w:val="20"/>
          <w:szCs w:val="20"/>
        </w:rPr>
      </w:pPr>
      <w:r w:rsidRPr="005A5736">
        <w:rPr>
          <w:rFonts w:ascii="Times New Roman" w:hAnsi="Times New Roman" w:cs="Times New Roman"/>
          <w:sz w:val="20"/>
          <w:szCs w:val="20"/>
        </w:rPr>
        <w:t>Anmerkung:</w:t>
      </w:r>
      <w:r w:rsidR="00CC0BC3" w:rsidRPr="005A5736">
        <w:rPr>
          <w:rFonts w:ascii="Times New Roman" w:hAnsi="Times New Roman" w:cs="Times New Roman"/>
          <w:sz w:val="20"/>
          <w:szCs w:val="20"/>
        </w:rPr>
        <w:t xml:space="preserve"> Die Aufzählung der Argumente an dieser Stelle ist nicht vollständig und erfolgt bewusst nicht in einer gegenüberstellenden Meinungsdarstellung, soll insbesondere nicht als Grundlage zum „Auswendiglernen“ des Streits dienen. Vielmehr gilt es, sich das eigentliche Problem der Fernwirkung vor Augen zu führen und nachzuvollziehen, wie mithilfe der Auslegungsmethoden Argumente gefunden werden können.</w:t>
      </w:r>
    </w:p>
    <w:p w:rsidR="00245CD9" w:rsidRPr="005A5736" w:rsidRDefault="00AB2FC1" w:rsidP="00E67332">
      <w:pPr>
        <w:pStyle w:val="Listenabsatz"/>
        <w:numPr>
          <w:ilvl w:val="0"/>
          <w:numId w:val="4"/>
        </w:numPr>
        <w:spacing w:line="276" w:lineRule="auto"/>
        <w:ind w:left="426"/>
        <w:jc w:val="both"/>
        <w:rPr>
          <w:rFonts w:ascii="Times New Roman" w:hAnsi="Times New Roman" w:cs="Times New Roman"/>
          <w:b/>
          <w:sz w:val="24"/>
          <w:szCs w:val="24"/>
        </w:rPr>
      </w:pPr>
      <w:r w:rsidRPr="005A5736">
        <w:rPr>
          <w:rFonts w:ascii="Times New Roman" w:hAnsi="Times New Roman" w:cs="Times New Roman"/>
          <w:b/>
          <w:sz w:val="24"/>
          <w:szCs w:val="24"/>
        </w:rPr>
        <w:t>Wortlaut:</w:t>
      </w:r>
    </w:p>
    <w:p w:rsidR="00245CD9" w:rsidRPr="005A5736" w:rsidRDefault="00201DE7" w:rsidP="00E67332">
      <w:pPr>
        <w:pStyle w:val="Listenabsatz"/>
        <w:spacing w:line="276" w:lineRule="auto"/>
        <w:ind w:left="426"/>
        <w:jc w:val="both"/>
        <w:rPr>
          <w:rFonts w:ascii="Times New Roman" w:hAnsi="Times New Roman" w:cs="Times New Roman"/>
          <w:sz w:val="24"/>
          <w:szCs w:val="24"/>
        </w:rPr>
      </w:pPr>
      <w:r w:rsidRPr="005A5736">
        <w:rPr>
          <w:rFonts w:ascii="Times New Roman" w:hAnsi="Times New Roman" w:cs="Times New Roman"/>
          <w:sz w:val="24"/>
          <w:szCs w:val="24"/>
        </w:rPr>
        <w:t xml:space="preserve">Der Wortlaut des § 136a III 2 StPO bezieht das Beweisverwertungsverbot auf Aussagen, die unter der Verletzung des Verbots des § 136a I StPO zustande gekommen sind. Ein Sachbeweis, der infolge einer Aussage erlangt wird, wird dadurch aber nicht zur Aussage, sondern bleibt Sachbeweis. Der Wortlaut ist insofern auch eindeutig, als dass § 136a III 2 StPO keine Sachbeweise erwähnt. </w:t>
      </w:r>
      <w:r w:rsidR="00245CD9" w:rsidRPr="005A5736">
        <w:rPr>
          <w:rFonts w:ascii="Times New Roman" w:hAnsi="Times New Roman" w:cs="Times New Roman"/>
          <w:sz w:val="24"/>
          <w:szCs w:val="24"/>
        </w:rPr>
        <w:t xml:space="preserve">Auch trifft § 136a StPO keine positive Aussage über eine Fernwirkung des Beweisverwertungsverbots. </w:t>
      </w:r>
      <w:r w:rsidRPr="005A5736">
        <w:rPr>
          <w:rFonts w:ascii="Times New Roman" w:hAnsi="Times New Roman" w:cs="Times New Roman"/>
          <w:sz w:val="24"/>
          <w:szCs w:val="24"/>
        </w:rPr>
        <w:t>Mithin wäre ausgehend vom Wortlaut eine Fernwirkung des Beweisverwertungsverbots zu verneinen.</w:t>
      </w:r>
      <w:r w:rsidR="009C7C4C" w:rsidRPr="005A5736">
        <w:rPr>
          <w:rFonts w:ascii="Times New Roman" w:hAnsi="Times New Roman" w:cs="Times New Roman"/>
          <w:sz w:val="24"/>
          <w:szCs w:val="24"/>
        </w:rPr>
        <w:t xml:space="preserve"> (a. A. vertretbar)</w:t>
      </w:r>
    </w:p>
    <w:p w:rsidR="007D27CB" w:rsidRPr="005A5736" w:rsidRDefault="007D27CB" w:rsidP="00E67332">
      <w:pPr>
        <w:pStyle w:val="Listenabsatz"/>
        <w:numPr>
          <w:ilvl w:val="0"/>
          <w:numId w:val="15"/>
        </w:numPr>
        <w:spacing w:line="276" w:lineRule="auto"/>
        <w:ind w:left="782" w:hanging="357"/>
        <w:contextualSpacing w:val="0"/>
        <w:jc w:val="both"/>
        <w:rPr>
          <w:rFonts w:ascii="Times New Roman" w:hAnsi="Times New Roman" w:cs="Times New Roman"/>
          <w:b/>
          <w:sz w:val="24"/>
          <w:szCs w:val="24"/>
        </w:rPr>
      </w:pPr>
      <w:r w:rsidRPr="005A5736">
        <w:rPr>
          <w:rFonts w:ascii="Times New Roman" w:hAnsi="Times New Roman" w:cs="Times New Roman"/>
          <w:b/>
          <w:sz w:val="24"/>
          <w:szCs w:val="24"/>
        </w:rPr>
        <w:t>Fernwirkung (-)</w:t>
      </w:r>
    </w:p>
    <w:p w:rsidR="007D27CB" w:rsidRPr="005A5736" w:rsidRDefault="007D27CB" w:rsidP="00E67332">
      <w:pPr>
        <w:pStyle w:val="Listenabsatz"/>
        <w:numPr>
          <w:ilvl w:val="0"/>
          <w:numId w:val="4"/>
        </w:numPr>
        <w:spacing w:before="240" w:line="276" w:lineRule="auto"/>
        <w:ind w:left="426"/>
        <w:jc w:val="both"/>
        <w:rPr>
          <w:rFonts w:ascii="Times New Roman" w:hAnsi="Times New Roman" w:cs="Times New Roman"/>
          <w:b/>
          <w:sz w:val="24"/>
          <w:szCs w:val="24"/>
        </w:rPr>
      </w:pPr>
      <w:r w:rsidRPr="005A5736">
        <w:rPr>
          <w:rFonts w:ascii="Times New Roman" w:hAnsi="Times New Roman" w:cs="Times New Roman"/>
          <w:b/>
          <w:sz w:val="24"/>
          <w:szCs w:val="24"/>
        </w:rPr>
        <w:t>Historisch:</w:t>
      </w:r>
    </w:p>
    <w:p w:rsidR="007D27CB" w:rsidRPr="005A5736" w:rsidRDefault="007D27CB" w:rsidP="00E67332">
      <w:pPr>
        <w:pStyle w:val="Listenabsatz"/>
        <w:spacing w:line="276" w:lineRule="auto"/>
        <w:ind w:left="426"/>
        <w:jc w:val="both"/>
        <w:rPr>
          <w:rFonts w:ascii="Times New Roman" w:hAnsi="Times New Roman" w:cs="Times New Roman"/>
          <w:sz w:val="24"/>
          <w:szCs w:val="24"/>
        </w:rPr>
      </w:pPr>
      <w:r w:rsidRPr="005A5736">
        <w:rPr>
          <w:rFonts w:ascii="Times New Roman" w:hAnsi="Times New Roman" w:cs="Times New Roman"/>
          <w:sz w:val="24"/>
          <w:szCs w:val="24"/>
        </w:rPr>
        <w:t>Der Gesetzgeber wollte durch die Setzung des § 136a StPO die Fairness und die Rechtsstaatlichkeit des Strafverfahrens (Art. 6 III EMRK, Art. 2 I, 20 III GG) sichern und den Schutz der Menschenwürde im Strafverfahren garantieren. Dies würde zunächst für eine Fernwirkung sprechen. Allerdings wollte der Gesetzgeber durch das Beweisverwertungsverbot dem Strafverfahren nicht die Beweismittel entziehen, die ohnehin entdeckt worden wären (hypothetischer Ermittlungsverlauf) und dadurch das Strafverfahren praktisch lahmlegen. Auch aufgrund des vom Gesetzgeber berücksichtigten öffentlichen Interesses an einer funktionstüchtigen Strafrechtspflege ist deshalb insoweit eine Fernwirkung zu verneinen. (a. A. vertretbar)</w:t>
      </w:r>
    </w:p>
    <w:p w:rsidR="007D27CB" w:rsidRPr="005A5736" w:rsidRDefault="007D27CB" w:rsidP="00E67332">
      <w:pPr>
        <w:pStyle w:val="Listenabsatz"/>
        <w:numPr>
          <w:ilvl w:val="0"/>
          <w:numId w:val="15"/>
        </w:numPr>
        <w:spacing w:line="276" w:lineRule="auto"/>
        <w:ind w:left="782" w:hanging="357"/>
        <w:contextualSpacing w:val="0"/>
        <w:jc w:val="both"/>
        <w:rPr>
          <w:rFonts w:ascii="Times New Roman" w:hAnsi="Times New Roman" w:cs="Times New Roman"/>
          <w:b/>
          <w:sz w:val="24"/>
          <w:szCs w:val="24"/>
        </w:rPr>
      </w:pPr>
      <w:r w:rsidRPr="005A5736">
        <w:rPr>
          <w:rFonts w:ascii="Times New Roman" w:hAnsi="Times New Roman" w:cs="Times New Roman"/>
          <w:b/>
          <w:sz w:val="24"/>
          <w:szCs w:val="24"/>
        </w:rPr>
        <w:t>Fernwirkung (-)</w:t>
      </w:r>
    </w:p>
    <w:p w:rsidR="00245CD9" w:rsidRPr="005A5736" w:rsidRDefault="00AB2FC1" w:rsidP="00E67332">
      <w:pPr>
        <w:pStyle w:val="Listenabsatz"/>
        <w:numPr>
          <w:ilvl w:val="0"/>
          <w:numId w:val="4"/>
        </w:numPr>
        <w:spacing w:line="276" w:lineRule="auto"/>
        <w:ind w:left="426"/>
        <w:jc w:val="both"/>
        <w:rPr>
          <w:rFonts w:ascii="Times New Roman" w:hAnsi="Times New Roman" w:cs="Times New Roman"/>
          <w:b/>
          <w:sz w:val="24"/>
          <w:szCs w:val="24"/>
        </w:rPr>
      </w:pPr>
      <w:r w:rsidRPr="005A5736">
        <w:rPr>
          <w:rFonts w:ascii="Times New Roman" w:hAnsi="Times New Roman" w:cs="Times New Roman"/>
          <w:b/>
          <w:sz w:val="24"/>
          <w:szCs w:val="24"/>
        </w:rPr>
        <w:t>Telos:</w:t>
      </w:r>
    </w:p>
    <w:p w:rsidR="007D27CB" w:rsidRPr="005A5736" w:rsidRDefault="00201DE7" w:rsidP="00E67332">
      <w:pPr>
        <w:pStyle w:val="Listenabsatz"/>
        <w:spacing w:line="276" w:lineRule="auto"/>
        <w:ind w:left="426"/>
        <w:jc w:val="both"/>
        <w:rPr>
          <w:rFonts w:ascii="Times New Roman" w:hAnsi="Times New Roman" w:cs="Times New Roman"/>
          <w:sz w:val="24"/>
          <w:szCs w:val="24"/>
        </w:rPr>
      </w:pPr>
      <w:r w:rsidRPr="005A5736">
        <w:rPr>
          <w:rFonts w:ascii="Times New Roman" w:hAnsi="Times New Roman" w:cs="Times New Roman"/>
          <w:sz w:val="24"/>
          <w:szCs w:val="24"/>
        </w:rPr>
        <w:t>Zweck der Norm der Schutz der Grundrechte (insb. Menschenwürde, Art. 1 I GG) des Beschuldigten. Um diesen Zweck zu erfüllen, ist eine effektive Durchsetzung der Norm erforderlich. Wäre der Anwendungsbereich des § 136a III 2 StPO auf die infolge des Verstoßes gegen die verbotenen Vernehmungsmethoden erlangte Aussage reduziert, würde die Rechtsordnung einen Verstoß gegen § 136a I StPO zur Erla</w:t>
      </w:r>
      <w:r w:rsidR="00245CD9" w:rsidRPr="005A5736">
        <w:rPr>
          <w:rFonts w:ascii="Times New Roman" w:hAnsi="Times New Roman" w:cs="Times New Roman"/>
          <w:sz w:val="24"/>
          <w:szCs w:val="24"/>
        </w:rPr>
        <w:t>ngung von Sachbeweisen nicht sanktionieren. Indirekt würde so der Verstoß gegen Grundrechte des Beschuldigten gebilligt werden. Insofern erscheint die Annahme einer Fernwirkung notwendig, als dass allein dadurch das Verwertungsverbot des § 136a StPO effektiv durchgesetzt werden kann.</w:t>
      </w:r>
      <w:r w:rsidR="009C7C4C" w:rsidRPr="005A5736">
        <w:rPr>
          <w:rFonts w:ascii="Times New Roman" w:hAnsi="Times New Roman" w:cs="Times New Roman"/>
          <w:sz w:val="24"/>
          <w:szCs w:val="24"/>
        </w:rPr>
        <w:t xml:space="preserve"> (a. A. vertretbar)</w:t>
      </w:r>
    </w:p>
    <w:p w:rsidR="00245CD9" w:rsidRPr="005A5736" w:rsidRDefault="00245CD9" w:rsidP="00E67332">
      <w:pPr>
        <w:pStyle w:val="Listenabsatz"/>
        <w:spacing w:line="276" w:lineRule="auto"/>
        <w:ind w:left="426"/>
        <w:jc w:val="both"/>
        <w:rPr>
          <w:rFonts w:ascii="Times New Roman" w:hAnsi="Times New Roman" w:cs="Times New Roman"/>
          <w:sz w:val="24"/>
          <w:szCs w:val="24"/>
        </w:rPr>
      </w:pPr>
      <w:r w:rsidRPr="005A5736">
        <w:rPr>
          <w:rFonts w:ascii="Times New Roman" w:hAnsi="Times New Roman" w:cs="Times New Roman"/>
          <w:sz w:val="24"/>
          <w:szCs w:val="24"/>
        </w:rPr>
        <w:lastRenderedPageBreak/>
        <w:t>Ziel des § 136a StPO ist darüber hinaus die Disziplinierung der Strafverfolgungsbehörden insofern, als dass deren rechtswidriges Handeln nicht sanktionslos bleiben darf. Wäre die Fernwirkung des § 136a StPO zu verneinen, würde der Anreiz bestehen bleiben, durch rechtswidriges Vorgehen verwertbare Beweise zu erlangen. Gerade dies aber widerspricht dem Zweck des § 136a StPO.</w:t>
      </w:r>
      <w:r w:rsidR="009C7C4C" w:rsidRPr="005A5736">
        <w:rPr>
          <w:rFonts w:ascii="Times New Roman" w:hAnsi="Times New Roman" w:cs="Times New Roman"/>
          <w:sz w:val="24"/>
          <w:szCs w:val="24"/>
        </w:rPr>
        <w:t xml:space="preserve"> (a. A. vertretbar)</w:t>
      </w:r>
    </w:p>
    <w:p w:rsidR="007D27CB" w:rsidRPr="005A5736" w:rsidRDefault="007D27CB" w:rsidP="00E67332">
      <w:pPr>
        <w:pStyle w:val="Listenabsatz"/>
        <w:numPr>
          <w:ilvl w:val="0"/>
          <w:numId w:val="15"/>
        </w:numPr>
        <w:spacing w:line="276" w:lineRule="auto"/>
        <w:jc w:val="both"/>
        <w:rPr>
          <w:rFonts w:ascii="Times New Roman" w:hAnsi="Times New Roman" w:cs="Times New Roman"/>
          <w:b/>
          <w:sz w:val="24"/>
          <w:szCs w:val="24"/>
        </w:rPr>
      </w:pPr>
      <w:r w:rsidRPr="005A5736">
        <w:rPr>
          <w:rFonts w:ascii="Times New Roman" w:hAnsi="Times New Roman" w:cs="Times New Roman"/>
          <w:b/>
          <w:sz w:val="24"/>
          <w:szCs w:val="24"/>
        </w:rPr>
        <w:t>Fernwirkung (+)</w:t>
      </w:r>
    </w:p>
    <w:p w:rsidR="009C7C4C" w:rsidRPr="005A5736" w:rsidRDefault="009C7C4C" w:rsidP="00E67332">
      <w:pPr>
        <w:pStyle w:val="Listenabsatz"/>
        <w:spacing w:line="276" w:lineRule="auto"/>
        <w:ind w:left="426"/>
        <w:jc w:val="both"/>
        <w:rPr>
          <w:rFonts w:ascii="Times New Roman" w:hAnsi="Times New Roman" w:cs="Times New Roman"/>
          <w:sz w:val="24"/>
          <w:szCs w:val="24"/>
        </w:rPr>
      </w:pPr>
    </w:p>
    <w:p w:rsidR="00994BB4" w:rsidRPr="005A5736" w:rsidRDefault="00FB75BB" w:rsidP="00E67332">
      <w:pPr>
        <w:spacing w:line="276" w:lineRule="auto"/>
        <w:jc w:val="both"/>
        <w:rPr>
          <w:rFonts w:ascii="Times New Roman" w:hAnsi="Times New Roman" w:cs="Times New Roman"/>
          <w:b/>
          <w:sz w:val="24"/>
          <w:szCs w:val="24"/>
        </w:rPr>
      </w:pPr>
      <w:bookmarkStart w:id="0" w:name="Y-300-Z-JUS-B-2015-S-147"/>
      <w:bookmarkStart w:id="1" w:name="S147"/>
      <w:bookmarkEnd w:id="0"/>
      <w:bookmarkEnd w:id="1"/>
      <w:r w:rsidRPr="005A5736">
        <w:rPr>
          <w:rFonts w:ascii="Times New Roman" w:hAnsi="Times New Roman" w:cs="Times New Roman"/>
          <w:b/>
          <w:sz w:val="24"/>
          <w:szCs w:val="24"/>
        </w:rPr>
        <w:t>Vertiefend siehe:</w:t>
      </w:r>
    </w:p>
    <w:p w:rsidR="00FB75BB" w:rsidRPr="005A5736" w:rsidRDefault="00FB75BB" w:rsidP="00E67332">
      <w:pPr>
        <w:pStyle w:val="Listenabsatz"/>
        <w:numPr>
          <w:ilvl w:val="0"/>
          <w:numId w:val="10"/>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Nestler, Nina, „Wer einmal lügt, dem glaubt man nicht…“ – Falschaussage, Glaubhaftigkeit, Lügendetektor, JA 2017, S. 10-16.</w:t>
      </w:r>
    </w:p>
    <w:p w:rsidR="00DB2E81" w:rsidRPr="005A5736" w:rsidRDefault="00DB2E81" w:rsidP="00E67332">
      <w:pPr>
        <w:pStyle w:val="Listenabsatz"/>
        <w:numPr>
          <w:ilvl w:val="0"/>
          <w:numId w:val="10"/>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 xml:space="preserve">Hombrecher, Lars, Rechtsverstöße im </w:t>
      </w:r>
      <w:r w:rsidR="00AB0CFC" w:rsidRPr="005A5736">
        <w:rPr>
          <w:rFonts w:ascii="Times New Roman" w:hAnsi="Times New Roman" w:cs="Times New Roman"/>
          <w:sz w:val="24"/>
          <w:szCs w:val="24"/>
        </w:rPr>
        <w:t>Ermittlungsverfahren</w:t>
      </w:r>
      <w:r w:rsidRPr="005A5736">
        <w:rPr>
          <w:rFonts w:ascii="Times New Roman" w:hAnsi="Times New Roman" w:cs="Times New Roman"/>
          <w:sz w:val="24"/>
          <w:szCs w:val="24"/>
        </w:rPr>
        <w:t xml:space="preserve"> als Gegenstand der Revision – Grundlagen und aktuelle Rechtsprechung zu Beweisverwertungsverboten, JA 2016, S. 457-463.</w:t>
      </w:r>
    </w:p>
    <w:p w:rsidR="00DB2E81" w:rsidRPr="005A5736" w:rsidRDefault="00DB2E81" w:rsidP="00E67332">
      <w:pPr>
        <w:pStyle w:val="Listenabsatz"/>
        <w:numPr>
          <w:ilvl w:val="0"/>
          <w:numId w:val="10"/>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Roxin, Claus / Schünemann, Bernd, Strafverfahrensrecht, 2</w:t>
      </w:r>
      <w:r w:rsidR="00935B5E">
        <w:rPr>
          <w:rFonts w:ascii="Times New Roman" w:hAnsi="Times New Roman" w:cs="Times New Roman"/>
          <w:sz w:val="24"/>
          <w:szCs w:val="24"/>
        </w:rPr>
        <w:t>9</w:t>
      </w:r>
      <w:r w:rsidRPr="005A5736">
        <w:rPr>
          <w:rFonts w:ascii="Times New Roman" w:hAnsi="Times New Roman" w:cs="Times New Roman"/>
          <w:sz w:val="24"/>
          <w:szCs w:val="24"/>
        </w:rPr>
        <w:t>. Auflage, München 201</w:t>
      </w:r>
      <w:r w:rsidR="00935B5E">
        <w:rPr>
          <w:rFonts w:ascii="Times New Roman" w:hAnsi="Times New Roman" w:cs="Times New Roman"/>
          <w:sz w:val="24"/>
          <w:szCs w:val="24"/>
        </w:rPr>
        <w:t>7</w:t>
      </w:r>
      <w:r w:rsidR="00F54A26">
        <w:rPr>
          <w:rFonts w:ascii="Times New Roman" w:hAnsi="Times New Roman" w:cs="Times New Roman"/>
          <w:sz w:val="24"/>
          <w:szCs w:val="24"/>
        </w:rPr>
        <w:t>, § 24 Rn. 15-64</w:t>
      </w:r>
      <w:r w:rsidR="00D62BA0" w:rsidRPr="005A5736">
        <w:rPr>
          <w:rFonts w:ascii="Times New Roman" w:hAnsi="Times New Roman" w:cs="Times New Roman"/>
          <w:sz w:val="24"/>
          <w:szCs w:val="24"/>
        </w:rPr>
        <w:t>.</w:t>
      </w:r>
    </w:p>
    <w:p w:rsidR="00DB2E81" w:rsidRPr="005A5736" w:rsidRDefault="00DB2E81" w:rsidP="00E67332">
      <w:pPr>
        <w:pStyle w:val="Listenabsatz"/>
        <w:numPr>
          <w:ilvl w:val="0"/>
          <w:numId w:val="10"/>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Beulke, Werner, Strafprozessrecht, 1</w:t>
      </w:r>
      <w:r w:rsidR="00935B5E">
        <w:rPr>
          <w:rFonts w:ascii="Times New Roman" w:hAnsi="Times New Roman" w:cs="Times New Roman"/>
          <w:sz w:val="24"/>
          <w:szCs w:val="24"/>
        </w:rPr>
        <w:t>3</w:t>
      </w:r>
      <w:r w:rsidRPr="005A5736">
        <w:rPr>
          <w:rFonts w:ascii="Times New Roman" w:hAnsi="Times New Roman" w:cs="Times New Roman"/>
          <w:sz w:val="24"/>
          <w:szCs w:val="24"/>
        </w:rPr>
        <w:t>. Auflage, Heidelberg 201</w:t>
      </w:r>
      <w:r w:rsidR="00935B5E">
        <w:rPr>
          <w:rFonts w:ascii="Times New Roman" w:hAnsi="Times New Roman" w:cs="Times New Roman"/>
          <w:sz w:val="24"/>
          <w:szCs w:val="24"/>
        </w:rPr>
        <w:t>6</w:t>
      </w:r>
      <w:r w:rsidRPr="005A5736">
        <w:rPr>
          <w:rFonts w:ascii="Times New Roman" w:hAnsi="Times New Roman" w:cs="Times New Roman"/>
          <w:sz w:val="24"/>
          <w:szCs w:val="24"/>
        </w:rPr>
        <w:t xml:space="preserve">, Rn. </w:t>
      </w:r>
      <w:r w:rsidR="00F575E9" w:rsidRPr="005A5736">
        <w:rPr>
          <w:rFonts w:ascii="Times New Roman" w:hAnsi="Times New Roman" w:cs="Times New Roman"/>
          <w:sz w:val="24"/>
          <w:szCs w:val="24"/>
        </w:rPr>
        <w:t>130-146</w:t>
      </w:r>
      <w:r w:rsidRPr="005A5736">
        <w:rPr>
          <w:rFonts w:ascii="Times New Roman" w:hAnsi="Times New Roman" w:cs="Times New Roman"/>
          <w:sz w:val="24"/>
          <w:szCs w:val="24"/>
        </w:rPr>
        <w:t>.</w:t>
      </w:r>
    </w:p>
    <w:p w:rsidR="00DB2E81" w:rsidRPr="005A5736" w:rsidRDefault="00DB2E81" w:rsidP="00E67332">
      <w:pPr>
        <w:pStyle w:val="Listenabsatz"/>
        <w:numPr>
          <w:ilvl w:val="0"/>
          <w:numId w:val="10"/>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Kühne, Hans-Heiner, Strafprozessrecht, 9. Auflage, Heidelberg 2015, S. 570-578.</w:t>
      </w:r>
    </w:p>
    <w:p w:rsidR="00D63EE0" w:rsidRPr="005A5736" w:rsidRDefault="00D63EE0" w:rsidP="00E67332">
      <w:pPr>
        <w:spacing w:line="276" w:lineRule="auto"/>
        <w:jc w:val="both"/>
        <w:rPr>
          <w:rFonts w:ascii="Times New Roman" w:hAnsi="Times New Roman" w:cs="Times New Roman"/>
          <w:sz w:val="24"/>
          <w:szCs w:val="24"/>
        </w:rPr>
      </w:pPr>
    </w:p>
    <w:p w:rsidR="00D63EE0" w:rsidRPr="005A5736" w:rsidRDefault="00D63EE0" w:rsidP="00E67332">
      <w:pPr>
        <w:spacing w:line="276" w:lineRule="auto"/>
        <w:jc w:val="both"/>
        <w:rPr>
          <w:rFonts w:ascii="Times New Roman" w:hAnsi="Times New Roman" w:cs="Times New Roman"/>
          <w:b/>
          <w:sz w:val="24"/>
          <w:szCs w:val="24"/>
        </w:rPr>
      </w:pPr>
      <w:r w:rsidRPr="005A5736">
        <w:rPr>
          <w:rFonts w:ascii="Times New Roman" w:hAnsi="Times New Roman" w:cs="Times New Roman"/>
          <w:b/>
          <w:sz w:val="24"/>
          <w:szCs w:val="24"/>
        </w:rPr>
        <w:t>Weiterführend:</w:t>
      </w:r>
    </w:p>
    <w:p w:rsidR="00D63EE0" w:rsidRPr="005A5736" w:rsidRDefault="00D63EE0" w:rsidP="00E67332">
      <w:pPr>
        <w:pStyle w:val="Listenabsatz"/>
        <w:numPr>
          <w:ilvl w:val="0"/>
          <w:numId w:val="10"/>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Meier, Patrick / Jocham, Felix, Wie man Argumente gewinnt. Die Kunst, dogmatisch und überzeugend zu begründen, JuS 2015, S. 490-496.</w:t>
      </w:r>
    </w:p>
    <w:p w:rsidR="00FB75BB" w:rsidRPr="005A5736" w:rsidRDefault="00FB75BB" w:rsidP="00E67332">
      <w:pPr>
        <w:spacing w:line="276" w:lineRule="auto"/>
        <w:jc w:val="both"/>
        <w:rPr>
          <w:rFonts w:ascii="Times New Roman" w:hAnsi="Times New Roman" w:cs="Times New Roman"/>
          <w:sz w:val="24"/>
          <w:szCs w:val="24"/>
        </w:rPr>
      </w:pPr>
    </w:p>
    <w:p w:rsidR="004310C7" w:rsidRPr="005A5736" w:rsidRDefault="004310C7" w:rsidP="00E67332">
      <w:pPr>
        <w:pBdr>
          <w:top w:val="double" w:sz="4" w:space="1" w:color="auto"/>
          <w:left w:val="double" w:sz="4" w:space="4" w:color="auto"/>
          <w:bottom w:val="double" w:sz="4" w:space="1" w:color="auto"/>
          <w:right w:val="double" w:sz="4" w:space="4" w:color="auto"/>
        </w:pBd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 xml:space="preserve">Stichwörter zur Lernkontrolle: </w:t>
      </w:r>
      <w:r w:rsidRPr="005A5736">
        <w:rPr>
          <w:rFonts w:ascii="Times New Roman" w:hAnsi="Times New Roman" w:cs="Times New Roman"/>
          <w:sz w:val="24"/>
          <w:szCs w:val="24"/>
        </w:rPr>
        <w:t>Strafprozessrecht als angewandtes Verfassungsrecht – Beweisverwertungsverbot des § 136a StPO – Zulässigkeit der Verwendung eines Lügendetektors</w:t>
      </w:r>
    </w:p>
    <w:p w:rsidR="00647FAD" w:rsidRPr="00462484" w:rsidRDefault="00647FAD" w:rsidP="00462484">
      <w:pPr>
        <w:pStyle w:val="Listenabsatz"/>
        <w:spacing w:line="276" w:lineRule="auto"/>
        <w:ind w:left="0"/>
        <w:jc w:val="both"/>
        <w:rPr>
          <w:rFonts w:ascii="Times New Roman" w:hAnsi="Times New Roman" w:cs="Times New Roman"/>
          <w:sz w:val="24"/>
          <w:szCs w:val="24"/>
        </w:rPr>
      </w:pPr>
      <w:bookmarkStart w:id="2" w:name="_GoBack"/>
      <w:bookmarkEnd w:id="2"/>
    </w:p>
    <w:sectPr w:rsidR="00647FAD" w:rsidRPr="004624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E2" w:rsidRDefault="003754E2" w:rsidP="00456D18">
      <w:pPr>
        <w:spacing w:after="0" w:line="240" w:lineRule="auto"/>
      </w:pPr>
      <w:r>
        <w:separator/>
      </w:r>
    </w:p>
  </w:endnote>
  <w:endnote w:type="continuationSeparator" w:id="0">
    <w:p w:rsidR="003754E2" w:rsidRDefault="003754E2" w:rsidP="0045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A5" w:rsidRDefault="000414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54082932"/>
      <w:docPartObj>
        <w:docPartGallery w:val="Page Numbers (Bottom of Page)"/>
        <w:docPartUnique/>
      </w:docPartObj>
    </w:sdtPr>
    <w:sdtEndPr/>
    <w:sdtContent>
      <w:p w:rsidR="000414A5" w:rsidRPr="00BF410B" w:rsidRDefault="000414A5">
        <w:pPr>
          <w:pStyle w:val="Fuzeile"/>
          <w:jc w:val="center"/>
          <w:rPr>
            <w:rFonts w:ascii="Times New Roman" w:hAnsi="Times New Roman" w:cs="Times New Roman"/>
          </w:rPr>
        </w:pPr>
        <w:r w:rsidRPr="00BF410B">
          <w:rPr>
            <w:rFonts w:ascii="Times New Roman" w:hAnsi="Times New Roman" w:cs="Times New Roman"/>
          </w:rPr>
          <w:fldChar w:fldCharType="begin"/>
        </w:r>
        <w:r w:rsidRPr="00BF410B">
          <w:rPr>
            <w:rFonts w:ascii="Times New Roman" w:hAnsi="Times New Roman" w:cs="Times New Roman"/>
          </w:rPr>
          <w:instrText>PAGE   \* MERGEFORMAT</w:instrText>
        </w:r>
        <w:r w:rsidRPr="00BF410B">
          <w:rPr>
            <w:rFonts w:ascii="Times New Roman" w:hAnsi="Times New Roman" w:cs="Times New Roman"/>
          </w:rPr>
          <w:fldChar w:fldCharType="separate"/>
        </w:r>
        <w:r w:rsidR="00462484">
          <w:rPr>
            <w:rFonts w:ascii="Times New Roman" w:hAnsi="Times New Roman" w:cs="Times New Roman"/>
            <w:noProof/>
          </w:rPr>
          <w:t>2</w:t>
        </w:r>
        <w:r w:rsidRPr="00BF410B">
          <w:rPr>
            <w:rFonts w:ascii="Times New Roman" w:hAnsi="Times New Roman" w:cs="Times New Roman"/>
          </w:rPr>
          <w:fldChar w:fldCharType="end"/>
        </w:r>
      </w:p>
    </w:sdtContent>
  </w:sdt>
  <w:p w:rsidR="000414A5" w:rsidRPr="00BF410B" w:rsidRDefault="000414A5">
    <w:pPr>
      <w:pStyle w:val="Fuzeile"/>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A5" w:rsidRDefault="000414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E2" w:rsidRDefault="003754E2" w:rsidP="00456D18">
      <w:pPr>
        <w:spacing w:after="0" w:line="240" w:lineRule="auto"/>
      </w:pPr>
      <w:r>
        <w:separator/>
      </w:r>
    </w:p>
  </w:footnote>
  <w:footnote w:type="continuationSeparator" w:id="0">
    <w:p w:rsidR="003754E2" w:rsidRDefault="003754E2" w:rsidP="00456D18">
      <w:pPr>
        <w:spacing w:after="0" w:line="240" w:lineRule="auto"/>
      </w:pPr>
      <w:r>
        <w:continuationSeparator/>
      </w:r>
    </w:p>
  </w:footnote>
  <w:footnote w:id="1">
    <w:p w:rsidR="000414A5" w:rsidRPr="009D0C7F" w:rsidRDefault="000414A5">
      <w:pPr>
        <w:pStyle w:val="Funotentext"/>
        <w:rPr>
          <w:rFonts w:ascii="Times New Roman" w:hAnsi="Times New Roman" w:cs="Times New Roman"/>
        </w:rPr>
      </w:pPr>
      <w:r w:rsidRPr="009D0C7F">
        <w:rPr>
          <w:rStyle w:val="Funotenzeichen"/>
          <w:rFonts w:ascii="Times New Roman" w:hAnsi="Times New Roman" w:cs="Times New Roman"/>
        </w:rPr>
        <w:footnoteRef/>
      </w:r>
      <w:r w:rsidRPr="009D0C7F">
        <w:rPr>
          <w:rFonts w:ascii="Times New Roman" w:hAnsi="Times New Roman" w:cs="Times New Roman"/>
        </w:rPr>
        <w:t xml:space="preserve"> Die StPO ist nicht die einzige Rechtsquelle des Strafverfahrensrechts, heranzuziehen sind u.a. auch GVG, GG, JGG, EMRK etc.</w:t>
      </w:r>
    </w:p>
  </w:footnote>
  <w:footnote w:id="2">
    <w:p w:rsidR="000414A5" w:rsidRPr="009D0C7F" w:rsidRDefault="000414A5">
      <w:pPr>
        <w:pStyle w:val="Funotentext"/>
        <w:rPr>
          <w:rFonts w:ascii="Times New Roman" w:hAnsi="Times New Roman" w:cs="Times New Roman"/>
        </w:rPr>
      </w:pPr>
      <w:r w:rsidRPr="009D0C7F">
        <w:rPr>
          <w:rStyle w:val="Funotenzeichen"/>
          <w:rFonts w:ascii="Times New Roman" w:hAnsi="Times New Roman" w:cs="Times New Roman"/>
        </w:rPr>
        <w:footnoteRef/>
      </w:r>
      <w:r w:rsidRPr="009D0C7F">
        <w:rPr>
          <w:rFonts w:ascii="Times New Roman" w:hAnsi="Times New Roman" w:cs="Times New Roman"/>
        </w:rPr>
        <w:t xml:space="preserve"> Aufgrund didaktischer Erwägungen erfolgt die Lösung des Falls nicht im Gutachtenstil. Grundsätzlich sind prozessrechtliche Fälle jedoch genauso wie materiell</w:t>
      </w:r>
      <w:r w:rsidR="00B1134F">
        <w:rPr>
          <w:rFonts w:ascii="Times New Roman" w:hAnsi="Times New Roman" w:cs="Times New Roman"/>
        </w:rPr>
        <w:t>-</w:t>
      </w:r>
      <w:r w:rsidRPr="009D0C7F">
        <w:rPr>
          <w:rFonts w:ascii="Times New Roman" w:hAnsi="Times New Roman" w:cs="Times New Roman"/>
        </w:rPr>
        <w:t>rechtliche Fälle streng im Gutachtenstil zu lösen!</w:t>
      </w:r>
    </w:p>
  </w:footnote>
  <w:footnote w:id="3">
    <w:p w:rsidR="000414A5" w:rsidRPr="009D0C7F" w:rsidRDefault="000414A5">
      <w:pPr>
        <w:pStyle w:val="Funotentext"/>
        <w:rPr>
          <w:rFonts w:ascii="Times New Roman" w:hAnsi="Times New Roman" w:cs="Times New Roman"/>
        </w:rPr>
      </w:pPr>
      <w:r w:rsidRPr="009D0C7F">
        <w:rPr>
          <w:rStyle w:val="Funotenzeichen"/>
          <w:rFonts w:ascii="Times New Roman" w:hAnsi="Times New Roman" w:cs="Times New Roman"/>
        </w:rPr>
        <w:footnoteRef/>
      </w:r>
      <w:r w:rsidRPr="009D0C7F">
        <w:rPr>
          <w:rFonts w:ascii="Times New Roman" w:hAnsi="Times New Roman" w:cs="Times New Roman"/>
        </w:rPr>
        <w:t xml:space="preserve"> Zur Nachfrage im Tutorium: Der körperliche Eingriff i.S.d. § 136a I 1 StPO erfordert nicht, dass in das Körperinnere der Beweisperson eingegriffen wird. Vielmehr genügt eine unmittelbare Auswirkung auf den Körper der Beweisperson, wobei eine körperliche Beeinträchtigung ausreichend ist. Siehe MüKo / Schuhr, StPO, § 136a Rn.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A5" w:rsidRDefault="000414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A5" w:rsidRDefault="000414A5">
    <w:pPr>
      <w:pStyle w:val="Kopfzeile"/>
      <w:rPr>
        <w:rFonts w:ascii="Times New Roman" w:hAnsi="Times New Roman" w:cs="Times New Roman"/>
        <w:color w:val="808080" w:themeColor="background1" w:themeShade="80"/>
      </w:rPr>
    </w:pPr>
    <w:r>
      <w:rPr>
        <w:rFonts w:ascii="Times New Roman" w:hAnsi="Times New Roman" w:cs="Times New Roman"/>
        <w:noProof/>
        <w:color w:val="808080" w:themeColor="background1" w:themeShade="80"/>
        <w:lang w:eastAsia="de-DE"/>
      </w:rPr>
      <w:drawing>
        <wp:anchor distT="0" distB="0" distL="114300" distR="114300" simplePos="0" relativeHeight="251658240" behindDoc="1" locked="0" layoutInCell="1" allowOverlap="1">
          <wp:simplePos x="0" y="0"/>
          <wp:positionH relativeFrom="column">
            <wp:posOffset>4719955</wp:posOffset>
          </wp:positionH>
          <wp:positionV relativeFrom="paragraph">
            <wp:posOffset>-163830</wp:posOffset>
          </wp:positionV>
          <wp:extent cx="1097915" cy="600075"/>
          <wp:effectExtent l="0" t="0" r="698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600075"/>
                  </a:xfrm>
                  <a:prstGeom prst="rect">
                    <a:avLst/>
                  </a:prstGeom>
                  <a:noFill/>
                </pic:spPr>
              </pic:pic>
            </a:graphicData>
          </a:graphic>
        </wp:anchor>
      </w:drawing>
    </w:r>
    <w:r w:rsidRPr="002408E1">
      <w:rPr>
        <w:rFonts w:ascii="Times New Roman" w:hAnsi="Times New Roman" w:cs="Times New Roman"/>
        <w:color w:val="808080" w:themeColor="background1" w:themeShade="80"/>
      </w:rPr>
      <w:t>Tutorium zur Vorlesung Strafprozessrecht</w:t>
    </w:r>
  </w:p>
  <w:p w:rsidR="000414A5" w:rsidRDefault="000414A5">
    <w:pPr>
      <w:pStyle w:val="Kopfzeile"/>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Wintersemester 2017/18</w:t>
    </w:r>
  </w:p>
  <w:p w:rsidR="000414A5" w:rsidRPr="002408E1" w:rsidRDefault="000414A5" w:rsidP="00E2122E">
    <w:pPr>
      <w:pStyle w:val="Kopfzeile"/>
      <w:spacing w:line="480" w:lineRule="auto"/>
      <w:rPr>
        <w:rFonts w:ascii="Times New Roman" w:hAnsi="Times New Roman" w:cs="Times New Roman"/>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A5" w:rsidRDefault="000414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4FC6"/>
    <w:multiLevelType w:val="hybridMultilevel"/>
    <w:tmpl w:val="3C306E00"/>
    <w:lvl w:ilvl="0" w:tplc="6AE0A8F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C716F"/>
    <w:multiLevelType w:val="hybridMultilevel"/>
    <w:tmpl w:val="F3441DD8"/>
    <w:lvl w:ilvl="0" w:tplc="BC38201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766F95"/>
    <w:multiLevelType w:val="hybridMultilevel"/>
    <w:tmpl w:val="E50813F0"/>
    <w:lvl w:ilvl="0" w:tplc="96E20390">
      <w:numFmt w:val="bullet"/>
      <w:lvlText w:val=""/>
      <w:lvlJc w:val="left"/>
      <w:pPr>
        <w:ind w:left="786" w:hanging="360"/>
      </w:pPr>
      <w:rPr>
        <w:rFonts w:ascii="Wingdings" w:eastAsiaTheme="minorHAnsi"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17FB3A48"/>
    <w:multiLevelType w:val="hybridMultilevel"/>
    <w:tmpl w:val="62164A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587767"/>
    <w:multiLevelType w:val="hybridMultilevel"/>
    <w:tmpl w:val="99D4F61E"/>
    <w:lvl w:ilvl="0" w:tplc="E0F0F4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E10858"/>
    <w:multiLevelType w:val="hybridMultilevel"/>
    <w:tmpl w:val="1A50D23E"/>
    <w:lvl w:ilvl="0" w:tplc="10981C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825AEC"/>
    <w:multiLevelType w:val="hybridMultilevel"/>
    <w:tmpl w:val="25745D50"/>
    <w:lvl w:ilvl="0" w:tplc="04070011">
      <w:start w:val="1"/>
      <w:numFmt w:val="decimal"/>
      <w:lvlText w:val="%1)"/>
      <w:lvlJc w:val="left"/>
      <w:pPr>
        <w:ind w:left="720" w:hanging="360"/>
      </w:pPr>
    </w:lvl>
    <w:lvl w:ilvl="1" w:tplc="04070017">
      <w:start w:val="1"/>
      <w:numFmt w:val="lowerLetter"/>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D5299"/>
    <w:multiLevelType w:val="hybridMultilevel"/>
    <w:tmpl w:val="60DC45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3C42E7"/>
    <w:multiLevelType w:val="hybridMultilevel"/>
    <w:tmpl w:val="E2B03B20"/>
    <w:lvl w:ilvl="0" w:tplc="9746C86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885D2E"/>
    <w:multiLevelType w:val="hybridMultilevel"/>
    <w:tmpl w:val="643814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C216DB"/>
    <w:multiLevelType w:val="hybridMultilevel"/>
    <w:tmpl w:val="489C1CC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1" w15:restartNumberingAfterBreak="0">
    <w:nsid w:val="36B27C01"/>
    <w:multiLevelType w:val="hybridMultilevel"/>
    <w:tmpl w:val="643814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5B447E"/>
    <w:multiLevelType w:val="hybridMultilevel"/>
    <w:tmpl w:val="24B82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C0726E"/>
    <w:multiLevelType w:val="hybridMultilevel"/>
    <w:tmpl w:val="0B60DA5E"/>
    <w:lvl w:ilvl="0" w:tplc="740A1F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BB0F27"/>
    <w:multiLevelType w:val="multilevel"/>
    <w:tmpl w:val="FA60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F6785"/>
    <w:multiLevelType w:val="hybridMultilevel"/>
    <w:tmpl w:val="A57C34CC"/>
    <w:lvl w:ilvl="0" w:tplc="2ABE24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C337F2"/>
    <w:multiLevelType w:val="hybridMultilevel"/>
    <w:tmpl w:val="510CB4DA"/>
    <w:lvl w:ilvl="0" w:tplc="138C340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845CBA"/>
    <w:multiLevelType w:val="hybridMultilevel"/>
    <w:tmpl w:val="1F6236DE"/>
    <w:lvl w:ilvl="0" w:tplc="56FC72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DB07F5"/>
    <w:multiLevelType w:val="hybridMultilevel"/>
    <w:tmpl w:val="456E0C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77422A"/>
    <w:multiLevelType w:val="hybridMultilevel"/>
    <w:tmpl w:val="984E93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43F483F"/>
    <w:multiLevelType w:val="hybridMultilevel"/>
    <w:tmpl w:val="62F6D4F0"/>
    <w:lvl w:ilvl="0" w:tplc="85FC90A8">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881A93"/>
    <w:multiLevelType w:val="hybridMultilevel"/>
    <w:tmpl w:val="9A461F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C651B4"/>
    <w:multiLevelType w:val="hybridMultilevel"/>
    <w:tmpl w:val="88A810AA"/>
    <w:lvl w:ilvl="0" w:tplc="85742A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AD77C9"/>
    <w:multiLevelType w:val="hybridMultilevel"/>
    <w:tmpl w:val="50763BFC"/>
    <w:lvl w:ilvl="0" w:tplc="BE820A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2066DB"/>
    <w:multiLevelType w:val="hybridMultilevel"/>
    <w:tmpl w:val="44DAD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7256D9"/>
    <w:multiLevelType w:val="multilevel"/>
    <w:tmpl w:val="100A9B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22546EA"/>
    <w:multiLevelType w:val="hybridMultilevel"/>
    <w:tmpl w:val="A1BC5A86"/>
    <w:lvl w:ilvl="0" w:tplc="85FC90A8">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083C19"/>
    <w:multiLevelType w:val="hybridMultilevel"/>
    <w:tmpl w:val="7E120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10"/>
  </w:num>
  <w:num w:numId="5">
    <w:abstractNumId w:val="26"/>
  </w:num>
  <w:num w:numId="6">
    <w:abstractNumId w:val="20"/>
  </w:num>
  <w:num w:numId="7">
    <w:abstractNumId w:val="7"/>
  </w:num>
  <w:num w:numId="8">
    <w:abstractNumId w:val="13"/>
  </w:num>
  <w:num w:numId="9">
    <w:abstractNumId w:val="14"/>
  </w:num>
  <w:num w:numId="10">
    <w:abstractNumId w:val="1"/>
  </w:num>
  <w:num w:numId="11">
    <w:abstractNumId w:val="16"/>
  </w:num>
  <w:num w:numId="12">
    <w:abstractNumId w:val="27"/>
  </w:num>
  <w:num w:numId="13">
    <w:abstractNumId w:val="24"/>
  </w:num>
  <w:num w:numId="14">
    <w:abstractNumId w:val="0"/>
  </w:num>
  <w:num w:numId="15">
    <w:abstractNumId w:val="2"/>
  </w:num>
  <w:num w:numId="16">
    <w:abstractNumId w:val="18"/>
  </w:num>
  <w:num w:numId="17">
    <w:abstractNumId w:val="25"/>
  </w:num>
  <w:num w:numId="18">
    <w:abstractNumId w:val="19"/>
  </w:num>
  <w:num w:numId="19">
    <w:abstractNumId w:val="11"/>
  </w:num>
  <w:num w:numId="20">
    <w:abstractNumId w:val="9"/>
  </w:num>
  <w:num w:numId="21">
    <w:abstractNumId w:val="21"/>
  </w:num>
  <w:num w:numId="22">
    <w:abstractNumId w:val="12"/>
  </w:num>
  <w:num w:numId="23">
    <w:abstractNumId w:val="3"/>
  </w:num>
  <w:num w:numId="24">
    <w:abstractNumId w:val="4"/>
  </w:num>
  <w:num w:numId="25">
    <w:abstractNumId w:val="22"/>
  </w:num>
  <w:num w:numId="26">
    <w:abstractNumId w:val="5"/>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A6"/>
    <w:rsid w:val="00002AAC"/>
    <w:rsid w:val="00004BF4"/>
    <w:rsid w:val="00011981"/>
    <w:rsid w:val="0001218A"/>
    <w:rsid w:val="00012299"/>
    <w:rsid w:val="0002378B"/>
    <w:rsid w:val="00037B76"/>
    <w:rsid w:val="000414A5"/>
    <w:rsid w:val="0004160F"/>
    <w:rsid w:val="00041916"/>
    <w:rsid w:val="00045336"/>
    <w:rsid w:val="00057413"/>
    <w:rsid w:val="00062256"/>
    <w:rsid w:val="000712A2"/>
    <w:rsid w:val="00074228"/>
    <w:rsid w:val="00080BF1"/>
    <w:rsid w:val="00084C37"/>
    <w:rsid w:val="00085846"/>
    <w:rsid w:val="0008634D"/>
    <w:rsid w:val="00087A3F"/>
    <w:rsid w:val="000937E5"/>
    <w:rsid w:val="000A1317"/>
    <w:rsid w:val="000A21DC"/>
    <w:rsid w:val="000B2D03"/>
    <w:rsid w:val="000F0F2F"/>
    <w:rsid w:val="000F3A58"/>
    <w:rsid w:val="00100F1C"/>
    <w:rsid w:val="00110BBF"/>
    <w:rsid w:val="001152DF"/>
    <w:rsid w:val="001200A9"/>
    <w:rsid w:val="00120DCA"/>
    <w:rsid w:val="00132EB1"/>
    <w:rsid w:val="00137EE1"/>
    <w:rsid w:val="001444A0"/>
    <w:rsid w:val="0016249C"/>
    <w:rsid w:val="0017330E"/>
    <w:rsid w:val="00177A64"/>
    <w:rsid w:val="001A237D"/>
    <w:rsid w:val="001C259E"/>
    <w:rsid w:val="001C5FAE"/>
    <w:rsid w:val="001C6E54"/>
    <w:rsid w:val="001D26A6"/>
    <w:rsid w:val="001D4C53"/>
    <w:rsid w:val="001E39EC"/>
    <w:rsid w:val="001E4EF6"/>
    <w:rsid w:val="00201DE7"/>
    <w:rsid w:val="00202D59"/>
    <w:rsid w:val="00204B45"/>
    <w:rsid w:val="00223EE2"/>
    <w:rsid w:val="002314F8"/>
    <w:rsid w:val="0023225A"/>
    <w:rsid w:val="002408E1"/>
    <w:rsid w:val="00242E1E"/>
    <w:rsid w:val="00242EB8"/>
    <w:rsid w:val="00245CD9"/>
    <w:rsid w:val="00267946"/>
    <w:rsid w:val="00276C01"/>
    <w:rsid w:val="002772D9"/>
    <w:rsid w:val="002814DA"/>
    <w:rsid w:val="002A4CC9"/>
    <w:rsid w:val="002A7FF8"/>
    <w:rsid w:val="002C36C4"/>
    <w:rsid w:val="002D29A1"/>
    <w:rsid w:val="002E5FFD"/>
    <w:rsid w:val="002F59B4"/>
    <w:rsid w:val="003036AE"/>
    <w:rsid w:val="00304B63"/>
    <w:rsid w:val="0031028B"/>
    <w:rsid w:val="00311433"/>
    <w:rsid w:val="003119E1"/>
    <w:rsid w:val="00324378"/>
    <w:rsid w:val="00331EF9"/>
    <w:rsid w:val="0033479A"/>
    <w:rsid w:val="00340C2C"/>
    <w:rsid w:val="003456D4"/>
    <w:rsid w:val="00347252"/>
    <w:rsid w:val="0035281B"/>
    <w:rsid w:val="003754E2"/>
    <w:rsid w:val="003A318F"/>
    <w:rsid w:val="003B1515"/>
    <w:rsid w:val="003C4153"/>
    <w:rsid w:val="003C7E60"/>
    <w:rsid w:val="003D68E9"/>
    <w:rsid w:val="003F117A"/>
    <w:rsid w:val="0040348F"/>
    <w:rsid w:val="00404270"/>
    <w:rsid w:val="00421B20"/>
    <w:rsid w:val="0042294D"/>
    <w:rsid w:val="004238A2"/>
    <w:rsid w:val="004245A7"/>
    <w:rsid w:val="00427A22"/>
    <w:rsid w:val="004310C7"/>
    <w:rsid w:val="0043316D"/>
    <w:rsid w:val="0043341E"/>
    <w:rsid w:val="00434BD6"/>
    <w:rsid w:val="00445DFF"/>
    <w:rsid w:val="00451EA4"/>
    <w:rsid w:val="00456D18"/>
    <w:rsid w:val="0045732F"/>
    <w:rsid w:val="00462484"/>
    <w:rsid w:val="0046496E"/>
    <w:rsid w:val="00466A79"/>
    <w:rsid w:val="004679EA"/>
    <w:rsid w:val="00470C7F"/>
    <w:rsid w:val="00477D4B"/>
    <w:rsid w:val="00483405"/>
    <w:rsid w:val="00484904"/>
    <w:rsid w:val="00491442"/>
    <w:rsid w:val="004A2884"/>
    <w:rsid w:val="004A71B1"/>
    <w:rsid w:val="004C021A"/>
    <w:rsid w:val="004E4B83"/>
    <w:rsid w:val="004E6E23"/>
    <w:rsid w:val="004F39EC"/>
    <w:rsid w:val="004F3EE9"/>
    <w:rsid w:val="005013E6"/>
    <w:rsid w:val="00503FB8"/>
    <w:rsid w:val="005063D4"/>
    <w:rsid w:val="0050737B"/>
    <w:rsid w:val="00507F43"/>
    <w:rsid w:val="00512C91"/>
    <w:rsid w:val="00526BF6"/>
    <w:rsid w:val="00533598"/>
    <w:rsid w:val="005366EE"/>
    <w:rsid w:val="00541E2A"/>
    <w:rsid w:val="00542027"/>
    <w:rsid w:val="0055126E"/>
    <w:rsid w:val="00551E7D"/>
    <w:rsid w:val="005665AB"/>
    <w:rsid w:val="005678D9"/>
    <w:rsid w:val="005720EB"/>
    <w:rsid w:val="00573F8D"/>
    <w:rsid w:val="00574EB3"/>
    <w:rsid w:val="0057612C"/>
    <w:rsid w:val="005827AE"/>
    <w:rsid w:val="00585631"/>
    <w:rsid w:val="005A5736"/>
    <w:rsid w:val="005C0C66"/>
    <w:rsid w:val="005C4D38"/>
    <w:rsid w:val="005C77F4"/>
    <w:rsid w:val="005D1E4F"/>
    <w:rsid w:val="005D3566"/>
    <w:rsid w:val="005D6A4B"/>
    <w:rsid w:val="005E5DDE"/>
    <w:rsid w:val="005F7229"/>
    <w:rsid w:val="006000E0"/>
    <w:rsid w:val="00614F02"/>
    <w:rsid w:val="006265A3"/>
    <w:rsid w:val="00626C63"/>
    <w:rsid w:val="0063248A"/>
    <w:rsid w:val="0063722E"/>
    <w:rsid w:val="00642E94"/>
    <w:rsid w:val="00647FAD"/>
    <w:rsid w:val="00652B9B"/>
    <w:rsid w:val="00657201"/>
    <w:rsid w:val="00657A85"/>
    <w:rsid w:val="006773A7"/>
    <w:rsid w:val="006819DB"/>
    <w:rsid w:val="00681C94"/>
    <w:rsid w:val="006A4C3E"/>
    <w:rsid w:val="006A5CAE"/>
    <w:rsid w:val="006B1C72"/>
    <w:rsid w:val="006B218B"/>
    <w:rsid w:val="006D7322"/>
    <w:rsid w:val="006D7A22"/>
    <w:rsid w:val="006E5246"/>
    <w:rsid w:val="006F598A"/>
    <w:rsid w:val="00707BD5"/>
    <w:rsid w:val="007102D9"/>
    <w:rsid w:val="00715F38"/>
    <w:rsid w:val="007200CB"/>
    <w:rsid w:val="00725CD0"/>
    <w:rsid w:val="00737DA1"/>
    <w:rsid w:val="0074390A"/>
    <w:rsid w:val="00757309"/>
    <w:rsid w:val="00766F2F"/>
    <w:rsid w:val="00785763"/>
    <w:rsid w:val="00786C01"/>
    <w:rsid w:val="00797DFB"/>
    <w:rsid w:val="007A2E75"/>
    <w:rsid w:val="007A410C"/>
    <w:rsid w:val="007B19A6"/>
    <w:rsid w:val="007B4EEF"/>
    <w:rsid w:val="007C0079"/>
    <w:rsid w:val="007C37CE"/>
    <w:rsid w:val="007D245E"/>
    <w:rsid w:val="007D27CB"/>
    <w:rsid w:val="007E0E56"/>
    <w:rsid w:val="007E3E03"/>
    <w:rsid w:val="007E5156"/>
    <w:rsid w:val="007F001C"/>
    <w:rsid w:val="008035C5"/>
    <w:rsid w:val="00804F18"/>
    <w:rsid w:val="008108FF"/>
    <w:rsid w:val="00832EA3"/>
    <w:rsid w:val="00833D87"/>
    <w:rsid w:val="008365B4"/>
    <w:rsid w:val="00847D81"/>
    <w:rsid w:val="008548B7"/>
    <w:rsid w:val="008768A8"/>
    <w:rsid w:val="00891DC9"/>
    <w:rsid w:val="00894B26"/>
    <w:rsid w:val="008A035E"/>
    <w:rsid w:val="008B19C1"/>
    <w:rsid w:val="008B5C48"/>
    <w:rsid w:val="008C3B62"/>
    <w:rsid w:val="008D2E1A"/>
    <w:rsid w:val="008D5034"/>
    <w:rsid w:val="008D6B5B"/>
    <w:rsid w:val="008E1193"/>
    <w:rsid w:val="008E3EA3"/>
    <w:rsid w:val="008F694D"/>
    <w:rsid w:val="00900D00"/>
    <w:rsid w:val="009047C8"/>
    <w:rsid w:val="00913594"/>
    <w:rsid w:val="0092124F"/>
    <w:rsid w:val="0092509E"/>
    <w:rsid w:val="00935B5E"/>
    <w:rsid w:val="00940710"/>
    <w:rsid w:val="00942113"/>
    <w:rsid w:val="00954D0B"/>
    <w:rsid w:val="00956FB9"/>
    <w:rsid w:val="00957168"/>
    <w:rsid w:val="00962FF1"/>
    <w:rsid w:val="009705D6"/>
    <w:rsid w:val="00985905"/>
    <w:rsid w:val="00994BB4"/>
    <w:rsid w:val="009A5184"/>
    <w:rsid w:val="009C1D96"/>
    <w:rsid w:val="009C26F0"/>
    <w:rsid w:val="009C598C"/>
    <w:rsid w:val="009C5A3E"/>
    <w:rsid w:val="009C5B67"/>
    <w:rsid w:val="009C72BB"/>
    <w:rsid w:val="009C7C4C"/>
    <w:rsid w:val="009D09A8"/>
    <w:rsid w:val="009D0C7F"/>
    <w:rsid w:val="009E5EE0"/>
    <w:rsid w:val="009E70BC"/>
    <w:rsid w:val="009F1DC4"/>
    <w:rsid w:val="00A153CE"/>
    <w:rsid w:val="00A21AD7"/>
    <w:rsid w:val="00A21D59"/>
    <w:rsid w:val="00A3480C"/>
    <w:rsid w:val="00A40066"/>
    <w:rsid w:val="00A4513E"/>
    <w:rsid w:val="00A52524"/>
    <w:rsid w:val="00A650EC"/>
    <w:rsid w:val="00A72118"/>
    <w:rsid w:val="00A72E25"/>
    <w:rsid w:val="00A94D5B"/>
    <w:rsid w:val="00AA02C7"/>
    <w:rsid w:val="00AA0F8B"/>
    <w:rsid w:val="00AA6A5B"/>
    <w:rsid w:val="00AB0C78"/>
    <w:rsid w:val="00AB0CFC"/>
    <w:rsid w:val="00AB2FC1"/>
    <w:rsid w:val="00AC7ADA"/>
    <w:rsid w:val="00AD1A7F"/>
    <w:rsid w:val="00AD247C"/>
    <w:rsid w:val="00AD57B6"/>
    <w:rsid w:val="00AE517B"/>
    <w:rsid w:val="00AF46D2"/>
    <w:rsid w:val="00B03DA6"/>
    <w:rsid w:val="00B050AE"/>
    <w:rsid w:val="00B073E4"/>
    <w:rsid w:val="00B1134F"/>
    <w:rsid w:val="00B140D6"/>
    <w:rsid w:val="00B20DB4"/>
    <w:rsid w:val="00B23DFE"/>
    <w:rsid w:val="00B37FD7"/>
    <w:rsid w:val="00B4426F"/>
    <w:rsid w:val="00B4522D"/>
    <w:rsid w:val="00B53251"/>
    <w:rsid w:val="00B7731E"/>
    <w:rsid w:val="00B974C0"/>
    <w:rsid w:val="00BA1909"/>
    <w:rsid w:val="00BA77A0"/>
    <w:rsid w:val="00BB06BB"/>
    <w:rsid w:val="00BB188E"/>
    <w:rsid w:val="00BB311F"/>
    <w:rsid w:val="00BB5D73"/>
    <w:rsid w:val="00BC2AA6"/>
    <w:rsid w:val="00BE295F"/>
    <w:rsid w:val="00BF36EF"/>
    <w:rsid w:val="00BF410B"/>
    <w:rsid w:val="00C20D90"/>
    <w:rsid w:val="00C30339"/>
    <w:rsid w:val="00C4579C"/>
    <w:rsid w:val="00C4597E"/>
    <w:rsid w:val="00C52763"/>
    <w:rsid w:val="00C62DFE"/>
    <w:rsid w:val="00C82E88"/>
    <w:rsid w:val="00C841F4"/>
    <w:rsid w:val="00C925B5"/>
    <w:rsid w:val="00CA28D5"/>
    <w:rsid w:val="00CA44D9"/>
    <w:rsid w:val="00CB0D5B"/>
    <w:rsid w:val="00CC0BC3"/>
    <w:rsid w:val="00CC0ED1"/>
    <w:rsid w:val="00CC2F39"/>
    <w:rsid w:val="00CC7AC8"/>
    <w:rsid w:val="00CD18BB"/>
    <w:rsid w:val="00CE4135"/>
    <w:rsid w:val="00CE5DE1"/>
    <w:rsid w:val="00CE6DB1"/>
    <w:rsid w:val="00CF720D"/>
    <w:rsid w:val="00D01536"/>
    <w:rsid w:val="00D0409C"/>
    <w:rsid w:val="00D16A6E"/>
    <w:rsid w:val="00D31044"/>
    <w:rsid w:val="00D32106"/>
    <w:rsid w:val="00D325D1"/>
    <w:rsid w:val="00D42E71"/>
    <w:rsid w:val="00D525FB"/>
    <w:rsid w:val="00D5517E"/>
    <w:rsid w:val="00D559B2"/>
    <w:rsid w:val="00D62BA0"/>
    <w:rsid w:val="00D62DB7"/>
    <w:rsid w:val="00D63EE0"/>
    <w:rsid w:val="00D77258"/>
    <w:rsid w:val="00D92680"/>
    <w:rsid w:val="00D931EB"/>
    <w:rsid w:val="00D94F65"/>
    <w:rsid w:val="00DB2E81"/>
    <w:rsid w:val="00DC0FA9"/>
    <w:rsid w:val="00DC1F5D"/>
    <w:rsid w:val="00DC5F39"/>
    <w:rsid w:val="00DD6B82"/>
    <w:rsid w:val="00DD6C4E"/>
    <w:rsid w:val="00DE1663"/>
    <w:rsid w:val="00DE175A"/>
    <w:rsid w:val="00DF2B7C"/>
    <w:rsid w:val="00E01620"/>
    <w:rsid w:val="00E057B8"/>
    <w:rsid w:val="00E2122E"/>
    <w:rsid w:val="00E44592"/>
    <w:rsid w:val="00E44ADA"/>
    <w:rsid w:val="00E47051"/>
    <w:rsid w:val="00E47E2A"/>
    <w:rsid w:val="00E47F0E"/>
    <w:rsid w:val="00E50354"/>
    <w:rsid w:val="00E60700"/>
    <w:rsid w:val="00E65786"/>
    <w:rsid w:val="00E67332"/>
    <w:rsid w:val="00E72684"/>
    <w:rsid w:val="00E760A4"/>
    <w:rsid w:val="00E820B6"/>
    <w:rsid w:val="00EA117D"/>
    <w:rsid w:val="00EA7648"/>
    <w:rsid w:val="00EB0BC6"/>
    <w:rsid w:val="00EC45DB"/>
    <w:rsid w:val="00ED2F2E"/>
    <w:rsid w:val="00ED5DB1"/>
    <w:rsid w:val="00EE0E44"/>
    <w:rsid w:val="00EE1C69"/>
    <w:rsid w:val="00EE7DA0"/>
    <w:rsid w:val="00F05110"/>
    <w:rsid w:val="00F10E76"/>
    <w:rsid w:val="00F24AEA"/>
    <w:rsid w:val="00F270DB"/>
    <w:rsid w:val="00F3644E"/>
    <w:rsid w:val="00F36F2F"/>
    <w:rsid w:val="00F4621F"/>
    <w:rsid w:val="00F532C7"/>
    <w:rsid w:val="00F54A26"/>
    <w:rsid w:val="00F55D33"/>
    <w:rsid w:val="00F575E9"/>
    <w:rsid w:val="00F61F0E"/>
    <w:rsid w:val="00F657B8"/>
    <w:rsid w:val="00F663E6"/>
    <w:rsid w:val="00F66B38"/>
    <w:rsid w:val="00F74E62"/>
    <w:rsid w:val="00F76ADE"/>
    <w:rsid w:val="00F76B06"/>
    <w:rsid w:val="00F81FBA"/>
    <w:rsid w:val="00FA2C4E"/>
    <w:rsid w:val="00FB75BB"/>
    <w:rsid w:val="00FC1AF3"/>
    <w:rsid w:val="00FD1265"/>
    <w:rsid w:val="00FD33AF"/>
    <w:rsid w:val="00FD7CE1"/>
    <w:rsid w:val="00FF09E2"/>
    <w:rsid w:val="00FF0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7C27C53-B963-4FCE-87C9-A3689275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E5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657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02D9"/>
    <w:pPr>
      <w:ind w:left="720"/>
      <w:contextualSpacing/>
    </w:pPr>
  </w:style>
  <w:style w:type="paragraph" w:styleId="Funotentext">
    <w:name w:val="footnote text"/>
    <w:basedOn w:val="Standard"/>
    <w:link w:val="FunotentextZchn"/>
    <w:uiPriority w:val="99"/>
    <w:semiHidden/>
    <w:unhideWhenUsed/>
    <w:rsid w:val="00456D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6D18"/>
    <w:rPr>
      <w:sz w:val="20"/>
      <w:szCs w:val="20"/>
    </w:rPr>
  </w:style>
  <w:style w:type="character" w:styleId="Funotenzeichen">
    <w:name w:val="footnote reference"/>
    <w:basedOn w:val="Absatz-Standardschriftart"/>
    <w:uiPriority w:val="99"/>
    <w:semiHidden/>
    <w:unhideWhenUsed/>
    <w:rsid w:val="00456D18"/>
    <w:rPr>
      <w:vertAlign w:val="superscript"/>
    </w:rPr>
  </w:style>
  <w:style w:type="character" w:styleId="Hyperlink">
    <w:name w:val="Hyperlink"/>
    <w:basedOn w:val="Absatz-Standardschriftart"/>
    <w:uiPriority w:val="99"/>
    <w:unhideWhenUsed/>
    <w:rsid w:val="00CC0ED1"/>
    <w:rPr>
      <w:color w:val="0563C1" w:themeColor="hyperlink"/>
      <w:u w:val="single"/>
    </w:rPr>
  </w:style>
  <w:style w:type="character" w:customStyle="1" w:styleId="NichtaufgelsteErwhnung1">
    <w:name w:val="Nicht aufgelöste Erwähnung1"/>
    <w:basedOn w:val="Absatz-Standardschriftart"/>
    <w:uiPriority w:val="99"/>
    <w:semiHidden/>
    <w:unhideWhenUsed/>
    <w:rsid w:val="00CC0ED1"/>
    <w:rPr>
      <w:color w:val="808080"/>
      <w:shd w:val="clear" w:color="auto" w:fill="E6E6E6"/>
    </w:rPr>
  </w:style>
  <w:style w:type="paragraph" w:styleId="Kopfzeile">
    <w:name w:val="header"/>
    <w:basedOn w:val="Standard"/>
    <w:link w:val="KopfzeileZchn"/>
    <w:uiPriority w:val="99"/>
    <w:unhideWhenUsed/>
    <w:rsid w:val="00CC0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0ED1"/>
  </w:style>
  <w:style w:type="paragraph" w:styleId="Fuzeile">
    <w:name w:val="footer"/>
    <w:basedOn w:val="Standard"/>
    <w:link w:val="FuzeileZchn"/>
    <w:uiPriority w:val="99"/>
    <w:unhideWhenUsed/>
    <w:rsid w:val="00CC0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0ED1"/>
  </w:style>
  <w:style w:type="paragraph" w:styleId="Sprechblasentext">
    <w:name w:val="Balloon Text"/>
    <w:basedOn w:val="Standard"/>
    <w:link w:val="SprechblasentextZchn"/>
    <w:uiPriority w:val="99"/>
    <w:semiHidden/>
    <w:unhideWhenUsed/>
    <w:rsid w:val="005665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65AB"/>
    <w:rPr>
      <w:rFonts w:ascii="Segoe UI" w:hAnsi="Segoe UI" w:cs="Segoe UI"/>
      <w:sz w:val="18"/>
      <w:szCs w:val="18"/>
    </w:rPr>
  </w:style>
  <w:style w:type="character" w:customStyle="1" w:styleId="berschrift1Zchn">
    <w:name w:val="Überschrift 1 Zchn"/>
    <w:basedOn w:val="Absatz-Standardschriftart"/>
    <w:link w:val="berschrift1"/>
    <w:uiPriority w:val="9"/>
    <w:rsid w:val="00AE517B"/>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AE517B"/>
    <w:rPr>
      <w:i/>
      <w:iCs/>
    </w:rPr>
  </w:style>
  <w:style w:type="character" w:customStyle="1" w:styleId="berschrift2Zchn">
    <w:name w:val="Überschrift 2 Zchn"/>
    <w:basedOn w:val="Absatz-Standardschriftart"/>
    <w:link w:val="berschrift2"/>
    <w:uiPriority w:val="9"/>
    <w:semiHidden/>
    <w:rsid w:val="00E65786"/>
    <w:rPr>
      <w:rFonts w:asciiTheme="majorHAnsi" w:eastAsiaTheme="majorEastAsia" w:hAnsiTheme="majorHAnsi" w:cstheme="majorBidi"/>
      <w:color w:val="2F5496" w:themeColor="accent1" w:themeShade="BF"/>
      <w:sz w:val="26"/>
      <w:szCs w:val="26"/>
    </w:rPr>
  </w:style>
  <w:style w:type="character" w:customStyle="1" w:styleId="paragrnr">
    <w:name w:val="paragrnr"/>
    <w:basedOn w:val="Absatz-Standardschriftart"/>
    <w:rsid w:val="00E65786"/>
  </w:style>
  <w:style w:type="paragraph" w:styleId="StandardWeb">
    <w:name w:val="Normal (Web)"/>
    <w:basedOn w:val="Standard"/>
    <w:uiPriority w:val="99"/>
    <w:semiHidden/>
    <w:unhideWhenUsed/>
    <w:rsid w:val="00E657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5736"/>
    <w:rPr>
      <w:b/>
      <w:bCs/>
    </w:rPr>
  </w:style>
  <w:style w:type="character" w:customStyle="1" w:styleId="highlight">
    <w:name w:val="highlight"/>
    <w:basedOn w:val="Absatz-Standardschriftart"/>
    <w:rsid w:val="00957168"/>
    <w:rPr>
      <w:color w:val="FFFFFF"/>
      <w:shd w:val="clear" w:color="auto" w:fill="6F6F6F"/>
    </w:rPr>
  </w:style>
  <w:style w:type="character" w:customStyle="1" w:styleId="zit">
    <w:name w:val="zit"/>
    <w:basedOn w:val="Absatz-Standardschriftart"/>
    <w:rsid w:val="00957168"/>
  </w:style>
  <w:style w:type="character" w:customStyle="1" w:styleId="unsichtbar1">
    <w:name w:val="unsichtbar1"/>
    <w:basedOn w:val="Absatz-Standardschriftart"/>
    <w:rsid w:val="0095716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3391">
      <w:bodyDiv w:val="1"/>
      <w:marLeft w:val="0"/>
      <w:marRight w:val="0"/>
      <w:marTop w:val="0"/>
      <w:marBottom w:val="0"/>
      <w:divBdr>
        <w:top w:val="none" w:sz="0" w:space="0" w:color="auto"/>
        <w:left w:val="none" w:sz="0" w:space="0" w:color="auto"/>
        <w:bottom w:val="none" w:sz="0" w:space="0" w:color="auto"/>
        <w:right w:val="none" w:sz="0" w:space="0" w:color="auto"/>
      </w:divBdr>
      <w:divsChild>
        <w:div w:id="135412210">
          <w:marLeft w:val="0"/>
          <w:marRight w:val="0"/>
          <w:marTop w:val="0"/>
          <w:marBottom w:val="0"/>
          <w:divBdr>
            <w:top w:val="none" w:sz="0" w:space="0" w:color="auto"/>
            <w:left w:val="none" w:sz="0" w:space="0" w:color="auto"/>
            <w:bottom w:val="none" w:sz="0" w:space="0" w:color="auto"/>
            <w:right w:val="none" w:sz="0" w:space="0" w:color="auto"/>
          </w:divBdr>
        </w:div>
      </w:divsChild>
    </w:div>
    <w:div w:id="352464207">
      <w:bodyDiv w:val="1"/>
      <w:marLeft w:val="0"/>
      <w:marRight w:val="0"/>
      <w:marTop w:val="0"/>
      <w:marBottom w:val="0"/>
      <w:divBdr>
        <w:top w:val="none" w:sz="0" w:space="0" w:color="auto"/>
        <w:left w:val="none" w:sz="0" w:space="0" w:color="auto"/>
        <w:bottom w:val="none" w:sz="0" w:space="0" w:color="auto"/>
        <w:right w:val="none" w:sz="0" w:space="0" w:color="auto"/>
      </w:divBdr>
      <w:divsChild>
        <w:div w:id="1309701351">
          <w:marLeft w:val="0"/>
          <w:marRight w:val="0"/>
          <w:marTop w:val="0"/>
          <w:marBottom w:val="0"/>
          <w:divBdr>
            <w:top w:val="none" w:sz="0" w:space="0" w:color="auto"/>
            <w:left w:val="none" w:sz="0" w:space="0" w:color="auto"/>
            <w:bottom w:val="none" w:sz="0" w:space="0" w:color="auto"/>
            <w:right w:val="none" w:sz="0" w:space="0" w:color="auto"/>
          </w:divBdr>
        </w:div>
        <w:div w:id="1507131605">
          <w:marLeft w:val="0"/>
          <w:marRight w:val="0"/>
          <w:marTop w:val="0"/>
          <w:marBottom w:val="0"/>
          <w:divBdr>
            <w:top w:val="none" w:sz="0" w:space="0" w:color="auto"/>
            <w:left w:val="none" w:sz="0" w:space="0" w:color="auto"/>
            <w:bottom w:val="none" w:sz="0" w:space="0" w:color="auto"/>
            <w:right w:val="none" w:sz="0" w:space="0" w:color="auto"/>
          </w:divBdr>
        </w:div>
        <w:div w:id="1711300453">
          <w:marLeft w:val="0"/>
          <w:marRight w:val="0"/>
          <w:marTop w:val="0"/>
          <w:marBottom w:val="0"/>
          <w:divBdr>
            <w:top w:val="none" w:sz="0" w:space="0" w:color="auto"/>
            <w:left w:val="none" w:sz="0" w:space="0" w:color="auto"/>
            <w:bottom w:val="none" w:sz="0" w:space="0" w:color="auto"/>
            <w:right w:val="none" w:sz="0" w:space="0" w:color="auto"/>
          </w:divBdr>
        </w:div>
        <w:div w:id="929192462">
          <w:marLeft w:val="0"/>
          <w:marRight w:val="0"/>
          <w:marTop w:val="0"/>
          <w:marBottom w:val="0"/>
          <w:divBdr>
            <w:top w:val="none" w:sz="0" w:space="0" w:color="auto"/>
            <w:left w:val="none" w:sz="0" w:space="0" w:color="auto"/>
            <w:bottom w:val="none" w:sz="0" w:space="0" w:color="auto"/>
            <w:right w:val="none" w:sz="0" w:space="0" w:color="auto"/>
          </w:divBdr>
        </w:div>
        <w:div w:id="1829202185">
          <w:marLeft w:val="0"/>
          <w:marRight w:val="0"/>
          <w:marTop w:val="0"/>
          <w:marBottom w:val="0"/>
          <w:divBdr>
            <w:top w:val="none" w:sz="0" w:space="0" w:color="auto"/>
            <w:left w:val="none" w:sz="0" w:space="0" w:color="auto"/>
            <w:bottom w:val="none" w:sz="0" w:space="0" w:color="auto"/>
            <w:right w:val="none" w:sz="0" w:space="0" w:color="auto"/>
          </w:divBdr>
        </w:div>
      </w:divsChild>
    </w:div>
    <w:div w:id="776175119">
      <w:bodyDiv w:val="1"/>
      <w:marLeft w:val="0"/>
      <w:marRight w:val="0"/>
      <w:marTop w:val="0"/>
      <w:marBottom w:val="0"/>
      <w:divBdr>
        <w:top w:val="none" w:sz="0" w:space="0" w:color="auto"/>
        <w:left w:val="none" w:sz="0" w:space="0" w:color="auto"/>
        <w:bottom w:val="none" w:sz="0" w:space="0" w:color="auto"/>
        <w:right w:val="none" w:sz="0" w:space="0" w:color="auto"/>
      </w:divBdr>
      <w:divsChild>
        <w:div w:id="38822837">
          <w:marLeft w:val="0"/>
          <w:marRight w:val="0"/>
          <w:marTop w:val="0"/>
          <w:marBottom w:val="0"/>
          <w:divBdr>
            <w:top w:val="none" w:sz="0" w:space="0" w:color="auto"/>
            <w:left w:val="none" w:sz="0" w:space="0" w:color="auto"/>
            <w:bottom w:val="none" w:sz="0" w:space="0" w:color="auto"/>
            <w:right w:val="none" w:sz="0" w:space="0" w:color="auto"/>
          </w:divBdr>
        </w:div>
        <w:div w:id="997881255">
          <w:marLeft w:val="0"/>
          <w:marRight w:val="0"/>
          <w:marTop w:val="0"/>
          <w:marBottom w:val="0"/>
          <w:divBdr>
            <w:top w:val="none" w:sz="0" w:space="0" w:color="auto"/>
            <w:left w:val="none" w:sz="0" w:space="0" w:color="auto"/>
            <w:bottom w:val="none" w:sz="0" w:space="0" w:color="auto"/>
            <w:right w:val="none" w:sz="0" w:space="0" w:color="auto"/>
          </w:divBdr>
        </w:div>
      </w:divsChild>
    </w:div>
    <w:div w:id="959604203">
      <w:bodyDiv w:val="1"/>
      <w:marLeft w:val="0"/>
      <w:marRight w:val="0"/>
      <w:marTop w:val="0"/>
      <w:marBottom w:val="0"/>
      <w:divBdr>
        <w:top w:val="none" w:sz="0" w:space="0" w:color="auto"/>
        <w:left w:val="none" w:sz="0" w:space="0" w:color="auto"/>
        <w:bottom w:val="none" w:sz="0" w:space="0" w:color="auto"/>
        <w:right w:val="none" w:sz="0" w:space="0" w:color="auto"/>
      </w:divBdr>
      <w:divsChild>
        <w:div w:id="1081944832">
          <w:marLeft w:val="0"/>
          <w:marRight w:val="0"/>
          <w:marTop w:val="0"/>
          <w:marBottom w:val="0"/>
          <w:divBdr>
            <w:top w:val="none" w:sz="0" w:space="0" w:color="auto"/>
            <w:left w:val="none" w:sz="0" w:space="0" w:color="auto"/>
            <w:bottom w:val="none" w:sz="0" w:space="0" w:color="auto"/>
            <w:right w:val="none" w:sz="0" w:space="0" w:color="auto"/>
          </w:divBdr>
        </w:div>
      </w:divsChild>
    </w:div>
    <w:div w:id="1218936436">
      <w:bodyDiv w:val="1"/>
      <w:marLeft w:val="0"/>
      <w:marRight w:val="0"/>
      <w:marTop w:val="0"/>
      <w:marBottom w:val="0"/>
      <w:divBdr>
        <w:top w:val="none" w:sz="0" w:space="0" w:color="auto"/>
        <w:left w:val="none" w:sz="0" w:space="0" w:color="auto"/>
        <w:bottom w:val="none" w:sz="0" w:space="0" w:color="auto"/>
        <w:right w:val="none" w:sz="0" w:space="0" w:color="auto"/>
      </w:divBdr>
      <w:divsChild>
        <w:div w:id="478497142">
          <w:marLeft w:val="0"/>
          <w:marRight w:val="0"/>
          <w:marTop w:val="0"/>
          <w:marBottom w:val="0"/>
          <w:divBdr>
            <w:top w:val="none" w:sz="0" w:space="0" w:color="auto"/>
            <w:left w:val="none" w:sz="0" w:space="0" w:color="auto"/>
            <w:bottom w:val="none" w:sz="0" w:space="0" w:color="auto"/>
            <w:right w:val="none" w:sz="0" w:space="0" w:color="auto"/>
          </w:divBdr>
          <w:divsChild>
            <w:div w:id="697779112">
              <w:marLeft w:val="0"/>
              <w:marRight w:val="0"/>
              <w:marTop w:val="0"/>
              <w:marBottom w:val="0"/>
              <w:divBdr>
                <w:top w:val="none" w:sz="0" w:space="0" w:color="auto"/>
                <w:left w:val="none" w:sz="0" w:space="0" w:color="auto"/>
                <w:bottom w:val="none" w:sz="0" w:space="0" w:color="auto"/>
                <w:right w:val="none" w:sz="0" w:space="0" w:color="auto"/>
              </w:divBdr>
              <w:divsChild>
                <w:div w:id="1510481883">
                  <w:marLeft w:val="45"/>
                  <w:marRight w:val="0"/>
                  <w:marTop w:val="0"/>
                  <w:marBottom w:val="0"/>
                  <w:divBdr>
                    <w:top w:val="none" w:sz="0" w:space="0" w:color="auto"/>
                    <w:left w:val="none" w:sz="0" w:space="0" w:color="auto"/>
                    <w:bottom w:val="none" w:sz="0" w:space="0" w:color="auto"/>
                    <w:right w:val="none" w:sz="0" w:space="0" w:color="auto"/>
                  </w:divBdr>
                  <w:divsChild>
                    <w:div w:id="1372806833">
                      <w:marLeft w:val="0"/>
                      <w:marRight w:val="0"/>
                      <w:marTop w:val="0"/>
                      <w:marBottom w:val="0"/>
                      <w:divBdr>
                        <w:top w:val="none" w:sz="0" w:space="0" w:color="auto"/>
                        <w:left w:val="none" w:sz="0" w:space="0" w:color="auto"/>
                        <w:bottom w:val="none" w:sz="0" w:space="0" w:color="auto"/>
                        <w:right w:val="none" w:sz="0" w:space="0" w:color="auto"/>
                      </w:divBdr>
                      <w:divsChild>
                        <w:div w:id="8680355">
                          <w:marLeft w:val="0"/>
                          <w:marRight w:val="0"/>
                          <w:marTop w:val="0"/>
                          <w:marBottom w:val="0"/>
                          <w:divBdr>
                            <w:top w:val="none" w:sz="0" w:space="0" w:color="auto"/>
                            <w:left w:val="none" w:sz="0" w:space="0" w:color="auto"/>
                            <w:bottom w:val="none" w:sz="0" w:space="0" w:color="auto"/>
                            <w:right w:val="none" w:sz="0" w:space="0" w:color="auto"/>
                          </w:divBdr>
                          <w:divsChild>
                            <w:div w:id="758866300">
                              <w:marLeft w:val="0"/>
                              <w:marRight w:val="0"/>
                              <w:marTop w:val="0"/>
                              <w:marBottom w:val="0"/>
                              <w:divBdr>
                                <w:top w:val="none" w:sz="0" w:space="0" w:color="auto"/>
                                <w:left w:val="none" w:sz="0" w:space="0" w:color="auto"/>
                                <w:bottom w:val="none" w:sz="0" w:space="0" w:color="auto"/>
                                <w:right w:val="none" w:sz="0" w:space="0" w:color="auto"/>
                              </w:divBdr>
                              <w:divsChild>
                                <w:div w:id="1678337651">
                                  <w:marLeft w:val="0"/>
                                  <w:marRight w:val="225"/>
                                  <w:marTop w:val="0"/>
                                  <w:marBottom w:val="0"/>
                                  <w:divBdr>
                                    <w:top w:val="none" w:sz="0" w:space="0" w:color="auto"/>
                                    <w:left w:val="none" w:sz="0" w:space="0" w:color="auto"/>
                                    <w:bottom w:val="none" w:sz="0" w:space="0" w:color="auto"/>
                                    <w:right w:val="none" w:sz="0" w:space="0" w:color="auto"/>
                                  </w:divBdr>
                                </w:div>
                                <w:div w:id="17526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175550">
      <w:bodyDiv w:val="1"/>
      <w:marLeft w:val="0"/>
      <w:marRight w:val="0"/>
      <w:marTop w:val="0"/>
      <w:marBottom w:val="0"/>
      <w:divBdr>
        <w:top w:val="none" w:sz="0" w:space="0" w:color="auto"/>
        <w:left w:val="none" w:sz="0" w:space="0" w:color="auto"/>
        <w:bottom w:val="none" w:sz="0" w:space="0" w:color="auto"/>
        <w:right w:val="none" w:sz="0" w:space="0" w:color="auto"/>
      </w:divBdr>
      <w:divsChild>
        <w:div w:id="1308625339">
          <w:marLeft w:val="0"/>
          <w:marRight w:val="0"/>
          <w:marTop w:val="0"/>
          <w:marBottom w:val="0"/>
          <w:divBdr>
            <w:top w:val="none" w:sz="0" w:space="0" w:color="auto"/>
            <w:left w:val="none" w:sz="0" w:space="0" w:color="auto"/>
            <w:bottom w:val="none" w:sz="0" w:space="0" w:color="auto"/>
            <w:right w:val="none" w:sz="0" w:space="0" w:color="auto"/>
          </w:divBdr>
        </w:div>
      </w:divsChild>
    </w:div>
    <w:div w:id="1533110687">
      <w:bodyDiv w:val="1"/>
      <w:marLeft w:val="0"/>
      <w:marRight w:val="0"/>
      <w:marTop w:val="0"/>
      <w:marBottom w:val="0"/>
      <w:divBdr>
        <w:top w:val="none" w:sz="0" w:space="0" w:color="auto"/>
        <w:left w:val="none" w:sz="0" w:space="0" w:color="auto"/>
        <w:bottom w:val="none" w:sz="0" w:space="0" w:color="auto"/>
        <w:right w:val="none" w:sz="0" w:space="0" w:color="auto"/>
      </w:divBdr>
    </w:div>
    <w:div w:id="1635016170">
      <w:bodyDiv w:val="1"/>
      <w:marLeft w:val="0"/>
      <w:marRight w:val="0"/>
      <w:marTop w:val="0"/>
      <w:marBottom w:val="0"/>
      <w:divBdr>
        <w:top w:val="none" w:sz="0" w:space="0" w:color="auto"/>
        <w:left w:val="none" w:sz="0" w:space="0" w:color="auto"/>
        <w:bottom w:val="none" w:sz="0" w:space="0" w:color="auto"/>
        <w:right w:val="none" w:sz="0" w:space="0" w:color="auto"/>
      </w:divBdr>
      <w:divsChild>
        <w:div w:id="1075977818">
          <w:marLeft w:val="0"/>
          <w:marRight w:val="0"/>
          <w:marTop w:val="0"/>
          <w:marBottom w:val="0"/>
          <w:divBdr>
            <w:top w:val="none" w:sz="0" w:space="0" w:color="auto"/>
            <w:left w:val="none" w:sz="0" w:space="0" w:color="auto"/>
            <w:bottom w:val="none" w:sz="0" w:space="0" w:color="auto"/>
            <w:right w:val="none" w:sz="0" w:space="0" w:color="auto"/>
          </w:divBdr>
        </w:div>
        <w:div w:id="58020855">
          <w:marLeft w:val="0"/>
          <w:marRight w:val="0"/>
          <w:marTop w:val="0"/>
          <w:marBottom w:val="0"/>
          <w:divBdr>
            <w:top w:val="none" w:sz="0" w:space="0" w:color="auto"/>
            <w:left w:val="none" w:sz="0" w:space="0" w:color="auto"/>
            <w:bottom w:val="none" w:sz="0" w:space="0" w:color="auto"/>
            <w:right w:val="none" w:sz="0" w:space="0" w:color="auto"/>
          </w:divBdr>
        </w:div>
        <w:div w:id="1051342333">
          <w:marLeft w:val="0"/>
          <w:marRight w:val="0"/>
          <w:marTop w:val="0"/>
          <w:marBottom w:val="0"/>
          <w:divBdr>
            <w:top w:val="none" w:sz="0" w:space="0" w:color="auto"/>
            <w:left w:val="none" w:sz="0" w:space="0" w:color="auto"/>
            <w:bottom w:val="none" w:sz="0" w:space="0" w:color="auto"/>
            <w:right w:val="none" w:sz="0" w:space="0" w:color="auto"/>
          </w:divBdr>
        </w:div>
        <w:div w:id="950744110">
          <w:marLeft w:val="0"/>
          <w:marRight w:val="0"/>
          <w:marTop w:val="0"/>
          <w:marBottom w:val="0"/>
          <w:divBdr>
            <w:top w:val="none" w:sz="0" w:space="0" w:color="auto"/>
            <w:left w:val="none" w:sz="0" w:space="0" w:color="auto"/>
            <w:bottom w:val="none" w:sz="0" w:space="0" w:color="auto"/>
            <w:right w:val="none" w:sz="0" w:space="0" w:color="auto"/>
          </w:divBdr>
        </w:div>
      </w:divsChild>
    </w:div>
    <w:div w:id="1895198687">
      <w:bodyDiv w:val="1"/>
      <w:marLeft w:val="0"/>
      <w:marRight w:val="0"/>
      <w:marTop w:val="0"/>
      <w:marBottom w:val="0"/>
      <w:divBdr>
        <w:top w:val="none" w:sz="0" w:space="0" w:color="auto"/>
        <w:left w:val="none" w:sz="0" w:space="0" w:color="auto"/>
        <w:bottom w:val="none" w:sz="0" w:space="0" w:color="auto"/>
        <w:right w:val="none" w:sz="0" w:space="0" w:color="auto"/>
      </w:divBdr>
      <w:divsChild>
        <w:div w:id="501698875">
          <w:marLeft w:val="0"/>
          <w:marRight w:val="0"/>
          <w:marTop w:val="0"/>
          <w:marBottom w:val="0"/>
          <w:divBdr>
            <w:top w:val="none" w:sz="0" w:space="0" w:color="auto"/>
            <w:left w:val="none" w:sz="0" w:space="0" w:color="auto"/>
            <w:bottom w:val="none" w:sz="0" w:space="0" w:color="auto"/>
            <w:right w:val="none" w:sz="0" w:space="0" w:color="auto"/>
          </w:divBdr>
        </w:div>
      </w:divsChild>
    </w:div>
    <w:div w:id="2130123643">
      <w:bodyDiv w:val="1"/>
      <w:marLeft w:val="0"/>
      <w:marRight w:val="0"/>
      <w:marTop w:val="0"/>
      <w:marBottom w:val="0"/>
      <w:divBdr>
        <w:top w:val="none" w:sz="0" w:space="0" w:color="auto"/>
        <w:left w:val="none" w:sz="0" w:space="0" w:color="auto"/>
        <w:bottom w:val="none" w:sz="0" w:space="0" w:color="auto"/>
        <w:right w:val="none" w:sz="0" w:space="0" w:color="auto"/>
      </w:divBdr>
      <w:divsChild>
        <w:div w:id="42299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4180862.dotm</Template>
  <TotalTime>0</TotalTime>
  <Pages>8</Pages>
  <Words>2310</Words>
  <Characters>14558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cTL1HZXaQX@goetheuniversitaet.onmicrosoft.com</dc:creator>
  <cp:keywords/>
  <dc:description/>
  <cp:lastModifiedBy>Lucia Franke</cp:lastModifiedBy>
  <cp:revision>2</cp:revision>
  <cp:lastPrinted>2017-10-25T11:33:00Z</cp:lastPrinted>
  <dcterms:created xsi:type="dcterms:W3CDTF">2017-11-01T12:28:00Z</dcterms:created>
  <dcterms:modified xsi:type="dcterms:W3CDTF">2017-11-01T12:28:00Z</dcterms:modified>
</cp:coreProperties>
</file>